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8A170">
      <w:pPr>
        <w:pStyle w:val="5"/>
        <w:numPr>
          <w:ilvl w:val="0"/>
          <w:numId w:val="0"/>
        </w:numPr>
        <w:spacing w:line="360" w:lineRule="auto"/>
        <w:ind w:firstLine="3373" w:firstLineChars="1200"/>
        <w:jc w:val="both"/>
        <w:rPr>
          <w:rFonts w:hint="eastAsia"/>
          <w:color w:val="FF0000"/>
          <w:sz w:val="28"/>
          <w:szCs w:val="28"/>
          <w:lang w:eastAsia="zh-CN"/>
        </w:rPr>
      </w:pPr>
      <w:bookmarkStart w:id="0" w:name="_Toc14646"/>
      <w:r>
        <w:rPr>
          <w:rFonts w:hint="eastAsia"/>
          <w:color w:val="FF0000"/>
          <w:sz w:val="28"/>
          <w:szCs w:val="28"/>
          <w:lang w:eastAsia="zh-CN"/>
        </w:rPr>
        <w:t>项目技术标准及要求</w:t>
      </w:r>
      <w:bookmarkEnd w:id="0"/>
    </w:p>
    <w:p w14:paraId="071710C4">
      <w:pPr>
        <w:spacing w:line="360" w:lineRule="auto"/>
        <w:rPr>
          <w:rFonts w:hint="eastAsia" w:ascii="宋体" w:hAnsi="宋体" w:eastAsia="宋体"/>
          <w:b/>
          <w:snapToGrid/>
          <w:color w:val="FF0000"/>
          <w:kern w:val="2"/>
          <w:sz w:val="24"/>
          <w:szCs w:val="24"/>
          <w:lang w:eastAsia="zh-CN"/>
        </w:rPr>
      </w:pPr>
      <w:r>
        <w:rPr>
          <w:rFonts w:hint="eastAsia" w:ascii="宋体" w:hAnsi="宋体" w:eastAsia="宋体"/>
          <w:b/>
          <w:snapToGrid/>
          <w:color w:val="FF0000"/>
          <w:kern w:val="2"/>
          <w:sz w:val="24"/>
          <w:szCs w:val="24"/>
          <w:lang w:val="en-US" w:eastAsia="zh-CN"/>
        </w:rPr>
        <w:t>一、</w:t>
      </w:r>
      <w:r>
        <w:rPr>
          <w:rFonts w:hint="eastAsia" w:ascii="宋体" w:hAnsi="宋体" w:eastAsia="宋体"/>
          <w:b/>
          <w:snapToGrid/>
          <w:color w:val="FF0000"/>
          <w:kern w:val="2"/>
          <w:sz w:val="24"/>
          <w:szCs w:val="24"/>
          <w:lang w:eastAsia="zh-CN"/>
        </w:rPr>
        <w:t>招标清单</w:t>
      </w:r>
    </w:p>
    <w:p w14:paraId="43B67AA4">
      <w:pPr>
        <w:pStyle w:val="8"/>
        <w:rPr>
          <w:rFonts w:hint="eastAsia" w:ascii="宋体" w:hAnsi="宋体" w:eastAsia="宋体"/>
          <w:b/>
          <w:snapToGrid/>
          <w:color w:val="FF0000"/>
          <w:kern w:val="2"/>
          <w:sz w:val="24"/>
          <w:szCs w:val="24"/>
          <w:lang w:eastAsia="zh-CN"/>
        </w:rPr>
      </w:pPr>
    </w:p>
    <w:p w14:paraId="7CCF052E">
      <w:pPr>
        <w:rPr>
          <w:rFonts w:hint="default" w:ascii="宋体" w:hAnsi="宋体" w:eastAsia="宋体"/>
          <w:b/>
          <w:snapToGrid/>
          <w:color w:val="FF0000"/>
          <w:kern w:val="2"/>
          <w:sz w:val="24"/>
          <w:szCs w:val="24"/>
          <w:lang w:val="en-US" w:eastAsia="zh-CN"/>
        </w:rPr>
      </w:pPr>
      <w:r>
        <w:rPr>
          <w:rFonts w:hint="eastAsia" w:ascii="宋体" w:hAnsi="宋体" w:eastAsia="宋体"/>
          <w:b/>
          <w:snapToGrid/>
          <w:color w:val="FF0000"/>
          <w:kern w:val="2"/>
          <w:sz w:val="24"/>
          <w:szCs w:val="24"/>
          <w:lang w:val="en-US" w:eastAsia="zh-CN"/>
        </w:rPr>
        <w:t>另附</w:t>
      </w:r>
    </w:p>
    <w:p w14:paraId="70A0B329">
      <w:pPr>
        <w:pStyle w:val="8"/>
        <w:rPr>
          <w:color w:val="FF0000"/>
          <w:lang w:eastAsia="zh-CN"/>
        </w:rPr>
      </w:pPr>
    </w:p>
    <w:p w14:paraId="689E8733">
      <w:pPr>
        <w:spacing w:line="360" w:lineRule="auto"/>
        <w:rPr>
          <w:rFonts w:hint="eastAsia" w:ascii="宋体" w:hAnsi="宋体" w:eastAsia="宋体"/>
          <w:b/>
          <w:snapToGrid/>
          <w:color w:val="FF0000"/>
          <w:kern w:val="2"/>
          <w:sz w:val="24"/>
          <w:szCs w:val="24"/>
          <w:lang w:eastAsia="zh-CN"/>
        </w:rPr>
      </w:pPr>
      <w:r>
        <w:rPr>
          <w:rFonts w:hint="eastAsia" w:ascii="宋体" w:hAnsi="宋体" w:eastAsia="宋体"/>
          <w:b/>
          <w:snapToGrid/>
          <w:color w:val="FF0000"/>
          <w:kern w:val="2"/>
          <w:sz w:val="24"/>
          <w:szCs w:val="24"/>
          <w:lang w:eastAsia="zh-CN"/>
        </w:rPr>
        <w:t>注：</w:t>
      </w:r>
    </w:p>
    <w:p w14:paraId="2C393532">
      <w:pPr>
        <w:spacing w:line="360" w:lineRule="auto"/>
        <w:rPr>
          <w:rFonts w:hint="eastAsia" w:ascii="宋体" w:hAnsi="宋体" w:eastAsia="宋体" w:cs="宋体"/>
          <w:color w:val="FF0000"/>
          <w:spacing w:val="-5"/>
          <w:sz w:val="24"/>
          <w:szCs w:val="24"/>
          <w:lang w:eastAsia="zh-CN"/>
        </w:rPr>
      </w:pPr>
      <w:r>
        <w:rPr>
          <w:rFonts w:hint="eastAsia" w:ascii="宋体" w:hAnsi="宋体" w:eastAsia="宋体" w:cs="宋体"/>
          <w:color w:val="FF0000"/>
          <w:spacing w:val="-5"/>
          <w:sz w:val="24"/>
          <w:szCs w:val="24"/>
          <w:lang w:eastAsia="zh-CN"/>
        </w:rPr>
        <w:t>1.以上清单内数量为一个实体店的工程量，仅供投标报价时参考，每个实体店具体工程量需结合施工图纸及实际情况确定；最终费用根据实际施工面积据实结算，总费用不超出总预算。</w:t>
      </w:r>
    </w:p>
    <w:p w14:paraId="03D53F69">
      <w:pPr>
        <w:spacing w:line="360" w:lineRule="auto"/>
        <w:rPr>
          <w:rFonts w:ascii="宋体" w:hAnsi="宋体" w:eastAsia="宋体"/>
          <w:b/>
          <w:snapToGrid/>
          <w:color w:val="FF0000"/>
          <w:kern w:val="2"/>
          <w:sz w:val="24"/>
          <w:szCs w:val="24"/>
          <w:lang w:eastAsia="zh-CN"/>
        </w:rPr>
      </w:pPr>
      <w:r>
        <w:rPr>
          <w:rFonts w:hint="eastAsia" w:ascii="宋体" w:hAnsi="宋体" w:eastAsia="宋体" w:cs="宋体"/>
          <w:color w:val="FF0000"/>
          <w:spacing w:val="-5"/>
          <w:sz w:val="24"/>
          <w:szCs w:val="24"/>
          <w:lang w:eastAsia="zh-CN"/>
        </w:rPr>
        <w:t>2.供应商报价时，应遵循磋商文件、清单并结合设计文件（招标图纸及图纸答疑）、施工规范、施工方案及技术要求等做出响应报价。费用包含制作费、安装费、配送费、工时费、拆除及</w:t>
      </w:r>
      <w:r>
        <w:rPr>
          <w:rFonts w:hint="eastAsia" w:ascii="宋体" w:hAnsi="宋体" w:eastAsia="宋体"/>
          <w:snapToGrid/>
          <w:color w:val="FF0000"/>
          <w:kern w:val="2"/>
          <w:sz w:val="24"/>
          <w:szCs w:val="24"/>
          <w:lang w:eastAsia="zh-CN"/>
        </w:rPr>
        <w:t>拆垃圾外运等相关费用</w:t>
      </w:r>
      <w:r>
        <w:rPr>
          <w:rFonts w:hint="eastAsia" w:ascii="宋体" w:hAnsi="宋体" w:eastAsia="宋体" w:cs="宋体"/>
          <w:color w:val="FF0000"/>
          <w:spacing w:val="-5"/>
          <w:sz w:val="24"/>
          <w:szCs w:val="24"/>
          <w:lang w:eastAsia="zh-CN"/>
        </w:rPr>
        <w:t>、税费等。</w:t>
      </w:r>
    </w:p>
    <w:p w14:paraId="39CEF651">
      <w:pPr>
        <w:spacing w:line="360" w:lineRule="auto"/>
        <w:rPr>
          <w:rFonts w:hint="default" w:ascii="宋体" w:hAnsi="宋体" w:eastAsia="宋体" w:cs="宋体"/>
          <w:color w:val="FF0000"/>
          <w:sz w:val="24"/>
          <w:szCs w:val="24"/>
          <w:lang w:val="en-US" w:eastAsia="zh-CN"/>
        </w:rPr>
      </w:pPr>
      <w:r>
        <w:rPr>
          <w:rFonts w:hint="eastAsia" w:ascii="宋体" w:hAnsi="宋体" w:eastAsia="宋体"/>
          <w:b/>
          <w:snapToGrid/>
          <w:color w:val="FF0000"/>
          <w:kern w:val="2"/>
          <w:sz w:val="24"/>
          <w:szCs w:val="24"/>
          <w:lang w:eastAsia="zh-CN"/>
        </w:rPr>
        <w:t>二、</w:t>
      </w:r>
      <w:r>
        <w:rPr>
          <w:rFonts w:hint="eastAsia" w:ascii="宋体" w:hAnsi="宋体" w:eastAsia="宋体"/>
          <w:b/>
          <w:snapToGrid/>
          <w:color w:val="FF0000"/>
          <w:kern w:val="2"/>
          <w:sz w:val="24"/>
          <w:szCs w:val="24"/>
          <w:lang w:val="en-US" w:eastAsia="zh-CN"/>
        </w:rPr>
        <w:t>材质清单</w:t>
      </w:r>
    </w:p>
    <w:p w14:paraId="1A148820">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1.名称：3M灯箱；</w:t>
      </w:r>
    </w:p>
    <w:p w14:paraId="38F97380">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2.尺寸：3.6m*1.5m；</w:t>
      </w:r>
    </w:p>
    <w:p w14:paraId="13F262B9">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3.骨架材质：50*50镀锌角钢焊接骨架；</w:t>
      </w:r>
    </w:p>
    <w:p w14:paraId="2BCB50D0">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4.背衬反光层：PVC基层板0.5mm厚；</w:t>
      </w:r>
    </w:p>
    <w:p w14:paraId="1524A264">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5.面层材质：3M 户外UV打印 灯箱面层</w:t>
      </w:r>
    </w:p>
    <w:p w14:paraId="4560AB02">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6.包边材质：铝合金槽线包边，尺寸详见图纸；</w:t>
      </w:r>
    </w:p>
    <w:p w14:paraId="236F45F0">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FF0000"/>
          <w:sz w:val="24"/>
          <w:szCs w:val="24"/>
          <w:lang w:eastAsia="zh-CN"/>
        </w:rPr>
      </w:pPr>
      <w:r>
        <w:rPr>
          <w:rFonts w:hint="eastAsia" w:ascii="宋体" w:hAnsi="宋体" w:eastAsia="宋体" w:cs="宋体"/>
          <w:color w:val="FF0000"/>
          <w:sz w:val="24"/>
          <w:szCs w:val="24"/>
        </w:rPr>
        <w:t>7.内部灯源：</w:t>
      </w:r>
      <w:r>
        <w:rPr>
          <w:rFonts w:hint="eastAsia" w:ascii="宋体" w:hAnsi="宋体" w:eastAsia="宋体" w:cs="宋体"/>
          <w:color w:val="FF0000"/>
          <w:sz w:val="24"/>
          <w:szCs w:val="24"/>
          <w:lang w:val="en-US" w:eastAsia="zh-CN"/>
        </w:rPr>
        <w:t>品牌雷士</w:t>
      </w:r>
      <w:r>
        <w:rPr>
          <w:rFonts w:hint="eastAsia" w:ascii="宋体" w:hAnsi="宋体" w:eastAsia="宋体" w:cs="宋体"/>
          <w:color w:val="FF0000"/>
          <w:sz w:val="24"/>
          <w:szCs w:val="24"/>
        </w:rPr>
        <w:t>照明</w:t>
      </w:r>
      <w:r>
        <w:rPr>
          <w:rFonts w:hint="eastAsia" w:ascii="宋体" w:hAnsi="宋体" w:eastAsia="宋体" w:cs="宋体"/>
          <w:color w:val="FF0000"/>
          <w:sz w:val="24"/>
          <w:szCs w:val="24"/>
          <w:lang w:val="en-US" w:eastAsia="zh-CN"/>
        </w:rPr>
        <w:t>灯带及配套电源转换器</w:t>
      </w:r>
      <w:r>
        <w:rPr>
          <w:rFonts w:hint="eastAsia" w:ascii="宋体" w:hAnsi="宋体" w:eastAsia="宋体" w:cs="宋体"/>
          <w:color w:val="FF0000"/>
          <w:sz w:val="24"/>
          <w:szCs w:val="24"/>
          <w:lang w:eastAsia="zh-CN"/>
        </w:rPr>
        <w:t>。</w:t>
      </w:r>
    </w:p>
    <w:p w14:paraId="6D97F530">
      <w:pPr>
        <w:rPr>
          <w:color w:val="FF0000"/>
          <w:lang w:eastAsia="zh-CN"/>
        </w:rPr>
      </w:pPr>
    </w:p>
    <w:p w14:paraId="066DC1D4">
      <w:pPr>
        <w:numPr>
          <w:ilvl w:val="0"/>
          <w:numId w:val="1"/>
        </w:numPr>
        <w:spacing w:line="360" w:lineRule="auto"/>
        <w:rPr>
          <w:rFonts w:hint="eastAsia" w:ascii="宋体" w:hAnsi="宋体" w:eastAsia="宋体"/>
          <w:b/>
          <w:snapToGrid/>
          <w:color w:val="FF0000"/>
          <w:kern w:val="2"/>
          <w:sz w:val="24"/>
          <w:szCs w:val="24"/>
          <w:lang w:eastAsia="zh-CN"/>
        </w:rPr>
      </w:pPr>
      <w:r>
        <w:rPr>
          <w:rFonts w:hint="eastAsia" w:ascii="宋体" w:hAnsi="宋体" w:eastAsia="宋体"/>
          <w:b/>
          <w:snapToGrid/>
          <w:color w:val="FF0000"/>
          <w:kern w:val="2"/>
          <w:sz w:val="24"/>
          <w:szCs w:val="24"/>
          <w:lang w:eastAsia="zh-CN"/>
        </w:rPr>
        <w:t>技术要求</w:t>
      </w:r>
    </w:p>
    <w:p w14:paraId="2A0FE4C2">
      <w:pPr>
        <w:numPr>
          <w:ilvl w:val="0"/>
          <w:numId w:val="0"/>
        </w:numPr>
        <w:spacing w:line="360" w:lineRule="auto"/>
        <w:rPr>
          <w:rFonts w:hint="eastAsia" w:ascii="宋体" w:hAnsi="宋体" w:eastAsia="宋体"/>
          <w:b/>
          <w:snapToGrid/>
          <w:color w:val="FF0000"/>
          <w:kern w:val="2"/>
          <w:sz w:val="24"/>
          <w:szCs w:val="24"/>
          <w:lang w:eastAsia="zh-CN"/>
        </w:rPr>
      </w:pPr>
      <w:r>
        <w:rPr>
          <w:rFonts w:hint="eastAsia" w:ascii="宋体" w:hAnsi="宋体" w:eastAsia="宋体"/>
          <w:b/>
          <w:snapToGrid/>
          <w:color w:val="FF0000"/>
          <w:kern w:val="2"/>
          <w:sz w:val="24"/>
          <w:szCs w:val="24"/>
          <w:lang w:val="en-US" w:eastAsia="zh-CN"/>
        </w:rPr>
        <w:t>3</w:t>
      </w:r>
      <w:r>
        <w:rPr>
          <w:rFonts w:hint="eastAsia" w:ascii="宋体" w:hAnsi="宋体" w:eastAsia="宋体"/>
          <w:b/>
          <w:snapToGrid/>
          <w:color w:val="FF0000"/>
          <w:kern w:val="2"/>
          <w:sz w:val="24"/>
          <w:szCs w:val="24"/>
          <w:lang w:eastAsia="zh-CN"/>
        </w:rPr>
        <w:t>.1门头的技术要求</w:t>
      </w:r>
    </w:p>
    <w:p w14:paraId="4A4ECF8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b w:val="0"/>
          <w:bCs/>
          <w:snapToGrid/>
          <w:color w:val="FF0000"/>
          <w:kern w:val="2"/>
          <w:sz w:val="24"/>
          <w:szCs w:val="24"/>
          <w:lang w:eastAsia="zh-CN"/>
        </w:rPr>
      </w:pPr>
      <w:r>
        <w:rPr>
          <w:rFonts w:hint="eastAsia" w:ascii="宋体" w:hAnsi="宋体" w:eastAsia="宋体"/>
          <w:b w:val="0"/>
          <w:bCs/>
          <w:snapToGrid/>
          <w:color w:val="FF0000"/>
          <w:kern w:val="2"/>
          <w:sz w:val="24"/>
          <w:szCs w:val="24"/>
          <w:lang w:eastAsia="zh-CN"/>
        </w:rPr>
        <w:t>1、规格：标准门头高4500mm*1200mm,具体门头高度、长度及厚度根据现场确定。</w:t>
      </w:r>
    </w:p>
    <w:p w14:paraId="686182C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b w:val="0"/>
          <w:bCs/>
          <w:snapToGrid/>
          <w:color w:val="FF0000"/>
          <w:kern w:val="2"/>
          <w:sz w:val="24"/>
          <w:szCs w:val="24"/>
          <w:lang w:eastAsia="zh-CN"/>
        </w:rPr>
      </w:pPr>
      <w:r>
        <w:rPr>
          <w:rFonts w:hint="eastAsia" w:ascii="宋体" w:hAnsi="宋体" w:eastAsia="宋体"/>
          <w:b w:val="0"/>
          <w:bCs/>
          <w:snapToGrid/>
          <w:color w:val="FF0000"/>
          <w:kern w:val="2"/>
          <w:sz w:val="24"/>
          <w:szCs w:val="24"/>
          <w:lang w:eastAsia="zh-CN"/>
        </w:rPr>
        <w:t>2、门头采用L50*4mm镀锌角钢焊接框架结构，表面刷防锈漆。根部采用M12*100膨胀螺栓与结构墙面连接。框架内侧及底板采用5mm厚白色PVC背板制作。</w:t>
      </w:r>
    </w:p>
    <w:p w14:paraId="03A5CE1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color w:val="FF0000"/>
        </w:rPr>
      </w:pPr>
      <w:r>
        <w:rPr>
          <w:color w:val="FF0000"/>
        </w:rPr>
        <w:drawing>
          <wp:inline distT="0" distB="0" distL="114300" distR="114300">
            <wp:extent cx="5264785" cy="2392680"/>
            <wp:effectExtent l="0" t="0" r="571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64785" cy="2392680"/>
                    </a:xfrm>
                    <a:prstGeom prst="rect">
                      <a:avLst/>
                    </a:prstGeom>
                    <a:noFill/>
                    <a:ln>
                      <a:noFill/>
                    </a:ln>
                  </pic:spPr>
                </pic:pic>
              </a:graphicData>
            </a:graphic>
          </wp:inline>
        </w:drawing>
      </w:r>
    </w:p>
    <w:p w14:paraId="5B690B5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b w:val="0"/>
          <w:bCs/>
          <w:snapToGrid/>
          <w:color w:val="FF0000"/>
          <w:kern w:val="2"/>
          <w:sz w:val="24"/>
          <w:szCs w:val="24"/>
          <w:lang w:eastAsia="zh-CN"/>
        </w:rPr>
      </w:pPr>
      <w:r>
        <w:rPr>
          <w:rFonts w:hint="eastAsia" w:ascii="宋体" w:hAnsi="宋体" w:eastAsia="宋体"/>
          <w:b w:val="0"/>
          <w:bCs/>
          <w:snapToGrid/>
          <w:color w:val="FF0000"/>
          <w:kern w:val="2"/>
          <w:sz w:val="24"/>
          <w:szCs w:val="24"/>
          <w:lang w:eastAsia="zh-CN"/>
        </w:rPr>
        <w:t>3、门头内部灯光布设：</w:t>
      </w:r>
    </w:p>
    <w:p w14:paraId="1DDA39A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b w:val="0"/>
          <w:bCs/>
          <w:snapToGrid/>
          <w:color w:val="FF0000"/>
          <w:kern w:val="2"/>
          <w:sz w:val="24"/>
          <w:szCs w:val="24"/>
          <w:lang w:eastAsia="zh-CN"/>
        </w:rPr>
      </w:pPr>
      <w:r>
        <w:rPr>
          <w:rFonts w:hint="eastAsia" w:ascii="宋体" w:hAnsi="宋体" w:eastAsia="宋体"/>
          <w:b w:val="0"/>
          <w:bCs/>
          <w:snapToGrid/>
          <w:color w:val="FF0000"/>
          <w:kern w:val="2"/>
          <w:sz w:val="24"/>
          <w:szCs w:val="24"/>
          <w:lang w:eastAsia="zh-CN"/>
        </w:rPr>
        <w:t>灯带要求：采用低压防水型光源，色温建议：6500k</w:t>
      </w:r>
    </w:p>
    <w:p w14:paraId="430966A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b w:val="0"/>
          <w:bCs/>
          <w:snapToGrid/>
          <w:color w:val="FF0000"/>
          <w:kern w:val="2"/>
          <w:sz w:val="24"/>
          <w:szCs w:val="24"/>
          <w:lang w:eastAsia="zh-CN"/>
        </w:rPr>
      </w:pPr>
      <w:r>
        <w:rPr>
          <w:rFonts w:hint="eastAsia" w:ascii="宋体" w:hAnsi="宋体" w:eastAsia="宋体"/>
          <w:b w:val="0"/>
          <w:bCs/>
          <w:snapToGrid/>
          <w:color w:val="FF0000"/>
          <w:kern w:val="2"/>
          <w:sz w:val="24"/>
          <w:szCs w:val="24"/>
          <w:lang w:eastAsia="zh-CN"/>
        </w:rPr>
        <w:t xml:space="preserve">灯带排布要求：建议采用成品灯箱专用灯条 高亮漫散射灯条 </w:t>
      </w:r>
    </w:p>
    <w:p w14:paraId="7E2F84F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b w:val="0"/>
          <w:bCs/>
          <w:snapToGrid/>
          <w:color w:val="FF0000"/>
          <w:kern w:val="2"/>
          <w:sz w:val="24"/>
          <w:szCs w:val="24"/>
          <w:lang w:eastAsia="zh-CN"/>
        </w:rPr>
      </w:pPr>
      <w:r>
        <w:rPr>
          <w:rFonts w:hint="eastAsia" w:ascii="宋体" w:hAnsi="宋体" w:eastAsia="宋体"/>
          <w:b w:val="0"/>
          <w:bCs/>
          <w:snapToGrid/>
          <w:color w:val="FF0000"/>
          <w:kern w:val="2"/>
          <w:sz w:val="24"/>
          <w:szCs w:val="24"/>
          <w:lang w:eastAsia="zh-CN"/>
        </w:rPr>
        <w:t>安装固定：除了灯条自带背胶固定外，需要增加金属卡扣机械固定。</w:t>
      </w:r>
    </w:p>
    <w:p w14:paraId="54D11A2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b w:val="0"/>
          <w:bCs/>
          <w:snapToGrid/>
          <w:color w:val="FF0000"/>
          <w:kern w:val="2"/>
          <w:sz w:val="24"/>
          <w:szCs w:val="24"/>
          <w:lang w:eastAsia="zh-CN"/>
        </w:rPr>
      </w:pPr>
      <w:r>
        <w:rPr>
          <w:color w:val="FF0000"/>
        </w:rPr>
        <w:drawing>
          <wp:inline distT="0" distB="0" distL="114300" distR="114300">
            <wp:extent cx="1549400" cy="12573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1549400" cy="1257300"/>
                    </a:xfrm>
                    <a:prstGeom prst="rect">
                      <a:avLst/>
                    </a:prstGeom>
                    <a:noFill/>
                    <a:ln>
                      <a:noFill/>
                    </a:ln>
                  </pic:spPr>
                </pic:pic>
              </a:graphicData>
            </a:graphic>
          </wp:inline>
        </w:drawing>
      </w:r>
      <w:r>
        <w:rPr>
          <w:color w:val="FF0000"/>
        </w:rPr>
        <w:drawing>
          <wp:inline distT="0" distB="0" distL="114300" distR="114300">
            <wp:extent cx="3683000" cy="2578100"/>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3683000" cy="2578100"/>
                    </a:xfrm>
                    <a:prstGeom prst="rect">
                      <a:avLst/>
                    </a:prstGeom>
                    <a:noFill/>
                    <a:ln>
                      <a:noFill/>
                    </a:ln>
                  </pic:spPr>
                </pic:pic>
              </a:graphicData>
            </a:graphic>
          </wp:inline>
        </w:drawing>
      </w:r>
    </w:p>
    <w:p w14:paraId="2C4FE3B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b w:val="0"/>
          <w:bCs/>
          <w:snapToGrid/>
          <w:color w:val="FF0000"/>
          <w:kern w:val="2"/>
          <w:sz w:val="24"/>
          <w:szCs w:val="24"/>
          <w:lang w:eastAsia="zh-CN"/>
        </w:rPr>
      </w:pPr>
    </w:p>
    <w:p w14:paraId="39DA7EB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b w:val="0"/>
          <w:bCs/>
          <w:snapToGrid/>
          <w:color w:val="FF0000"/>
          <w:kern w:val="2"/>
          <w:sz w:val="24"/>
          <w:szCs w:val="24"/>
          <w:lang w:eastAsia="zh-CN"/>
        </w:rPr>
      </w:pPr>
      <w:r>
        <w:rPr>
          <w:rFonts w:hint="eastAsia" w:ascii="宋体" w:hAnsi="宋体" w:eastAsia="宋体"/>
          <w:b w:val="0"/>
          <w:bCs/>
          <w:snapToGrid/>
          <w:color w:val="FF0000"/>
          <w:kern w:val="2"/>
          <w:sz w:val="24"/>
          <w:szCs w:val="24"/>
          <w:lang w:eastAsia="zh-CN"/>
        </w:rPr>
        <w:t>4、接电测试：接电时需要确保接头的安全和牢固。如果电源位于灯箱背面，可以直接接线并将电源接头用绝缘的专用套管扎紧。如果电源位于灯箱外部，可以将电源线的出口端改变到灯箱的边缘，使用三相插头插入匹配的电源插座上‌；‌测试‌：最后，打开电源测试灯箱是否正常工作。这一步骤确保了所有电气连接正确无误，灯箱能够正常亮起，满足使用需求。‌</w:t>
      </w:r>
    </w:p>
    <w:p w14:paraId="261FABD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b w:val="0"/>
          <w:bCs/>
          <w:snapToGrid/>
          <w:color w:val="FF0000"/>
          <w:kern w:val="2"/>
          <w:sz w:val="24"/>
          <w:szCs w:val="24"/>
          <w:lang w:eastAsia="zh-CN"/>
        </w:rPr>
      </w:pPr>
      <w:r>
        <w:rPr>
          <w:rFonts w:hint="eastAsia" w:ascii="宋体" w:hAnsi="宋体" w:eastAsia="宋体"/>
          <w:b w:val="0"/>
          <w:bCs/>
          <w:snapToGrid/>
          <w:color w:val="FF0000"/>
          <w:kern w:val="2"/>
          <w:sz w:val="24"/>
          <w:szCs w:val="24"/>
          <w:lang w:eastAsia="zh-CN"/>
        </w:rPr>
        <w:t>5、门头招牌包边采用专用铝型材，顶封板采用4mm铝塑造板，面层采用高清3M软膜 户外UV打印，颜色依设计文件及业主要求。面层与骨架固定。</w:t>
      </w:r>
    </w:p>
    <w:p w14:paraId="62E6D10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b w:val="0"/>
          <w:bCs/>
          <w:snapToGrid/>
          <w:color w:val="FF0000"/>
          <w:kern w:val="2"/>
          <w:sz w:val="24"/>
          <w:szCs w:val="24"/>
          <w:lang w:eastAsia="zh-CN"/>
        </w:rPr>
      </w:pPr>
      <w:r>
        <w:rPr>
          <w:rFonts w:hint="eastAsia" w:ascii="宋体" w:hAnsi="宋体" w:eastAsia="宋体"/>
          <w:b w:val="0"/>
          <w:bCs/>
          <w:snapToGrid/>
          <w:color w:val="FF0000"/>
          <w:kern w:val="2"/>
          <w:sz w:val="24"/>
          <w:szCs w:val="24"/>
          <w:lang w:eastAsia="zh-CN"/>
        </w:rPr>
        <w:t>6、顶部挡水板采用1.5mm厚镀锌板，表面喷涂。</w:t>
      </w:r>
    </w:p>
    <w:p w14:paraId="3AF6AB7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b w:val="0"/>
          <w:bCs/>
          <w:snapToGrid/>
          <w:color w:val="FF0000"/>
          <w:kern w:val="2"/>
          <w:sz w:val="24"/>
          <w:szCs w:val="24"/>
          <w:lang w:eastAsia="zh-CN"/>
        </w:rPr>
      </w:pPr>
      <w:r>
        <w:rPr>
          <w:rFonts w:hint="eastAsia" w:ascii="宋体" w:hAnsi="宋体" w:eastAsia="宋体"/>
          <w:b w:val="0"/>
          <w:bCs/>
          <w:snapToGrid/>
          <w:color w:val="FF0000"/>
          <w:kern w:val="2"/>
          <w:sz w:val="24"/>
          <w:szCs w:val="24"/>
          <w:lang w:eastAsia="zh-CN"/>
        </w:rPr>
        <w:t>7、门头上方根部做防水处理。</w:t>
      </w:r>
    </w:p>
    <w:p w14:paraId="579EF3F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b w:val="0"/>
          <w:bCs/>
          <w:snapToGrid/>
          <w:color w:val="FF0000"/>
          <w:kern w:val="2"/>
          <w:sz w:val="24"/>
          <w:szCs w:val="24"/>
          <w:lang w:eastAsia="zh-CN"/>
        </w:rPr>
      </w:pPr>
      <w:r>
        <w:rPr>
          <w:rFonts w:hint="eastAsia" w:ascii="宋体" w:hAnsi="宋体" w:eastAsia="宋体"/>
          <w:b w:val="0"/>
          <w:bCs/>
          <w:snapToGrid/>
          <w:color w:val="FF0000"/>
          <w:kern w:val="2"/>
          <w:sz w:val="24"/>
          <w:szCs w:val="24"/>
          <w:lang w:eastAsia="zh-CN"/>
        </w:rPr>
        <w:t>8、门头施工含原有门头拆除以及垃圾外运等相关费用。</w:t>
      </w:r>
    </w:p>
    <w:p w14:paraId="63BC602A">
      <w:pPr>
        <w:numPr>
          <w:ilvl w:val="0"/>
          <w:numId w:val="0"/>
        </w:numPr>
        <w:kinsoku w:val="0"/>
        <w:autoSpaceDE w:val="0"/>
        <w:autoSpaceDN w:val="0"/>
        <w:adjustRightInd w:val="0"/>
        <w:snapToGrid w:val="0"/>
        <w:spacing w:line="360" w:lineRule="auto"/>
        <w:textAlignment w:val="baseline"/>
        <w:rPr>
          <w:rFonts w:hint="eastAsia" w:ascii="宋体" w:hAnsi="宋体" w:eastAsia="宋体"/>
          <w:b/>
          <w:snapToGrid/>
          <w:color w:val="FF0000"/>
          <w:kern w:val="2"/>
          <w:sz w:val="24"/>
          <w:szCs w:val="24"/>
          <w:lang w:eastAsia="zh-CN"/>
        </w:rPr>
      </w:pPr>
      <w:r>
        <w:rPr>
          <w:rFonts w:hint="eastAsia" w:ascii="宋体" w:hAnsi="宋体" w:eastAsia="宋体"/>
          <w:b/>
          <w:snapToGrid/>
          <w:color w:val="FF0000"/>
          <w:kern w:val="2"/>
          <w:sz w:val="24"/>
          <w:szCs w:val="24"/>
          <w:lang w:val="en-US" w:eastAsia="zh-CN"/>
        </w:rPr>
        <w:t>3</w:t>
      </w:r>
      <w:r>
        <w:rPr>
          <w:rFonts w:hint="eastAsia" w:ascii="宋体" w:hAnsi="宋体" w:eastAsia="宋体"/>
          <w:b/>
          <w:snapToGrid/>
          <w:color w:val="FF0000"/>
          <w:kern w:val="2"/>
          <w:sz w:val="24"/>
          <w:szCs w:val="24"/>
          <w:lang w:eastAsia="zh-CN"/>
        </w:rPr>
        <w:t>.2电气技术参数</w:t>
      </w:r>
    </w:p>
    <w:p w14:paraId="5C9D914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b w:val="0"/>
          <w:bCs/>
          <w:snapToGrid/>
          <w:color w:val="FF0000"/>
          <w:kern w:val="2"/>
          <w:sz w:val="24"/>
          <w:szCs w:val="24"/>
          <w:lang w:eastAsia="zh-CN"/>
        </w:rPr>
      </w:pPr>
      <w:r>
        <w:rPr>
          <w:rFonts w:hint="eastAsia" w:ascii="宋体" w:hAnsi="宋体" w:eastAsia="宋体"/>
          <w:b w:val="0"/>
          <w:bCs/>
          <w:snapToGrid/>
          <w:color w:val="FF0000"/>
          <w:kern w:val="2"/>
          <w:sz w:val="24"/>
          <w:szCs w:val="24"/>
          <w:lang w:eastAsia="zh-CN"/>
        </w:rPr>
        <w:t>1、室外灯箱内灯带全部采用低压防水型led灯带/灯条，建议使用卡扣或其他机械式安装固定方法，使得灯带牢靠不易脱落；</w:t>
      </w:r>
    </w:p>
    <w:p w14:paraId="7776232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b w:val="0"/>
          <w:bCs/>
          <w:snapToGrid/>
          <w:color w:val="FF0000"/>
          <w:kern w:val="2"/>
          <w:sz w:val="24"/>
          <w:szCs w:val="24"/>
          <w:lang w:eastAsia="zh-CN"/>
        </w:rPr>
      </w:pPr>
      <w:r>
        <w:rPr>
          <w:rFonts w:hint="eastAsia" w:ascii="宋体" w:hAnsi="宋体" w:eastAsia="宋体"/>
          <w:b w:val="0"/>
          <w:bCs/>
          <w:snapToGrid/>
          <w:color w:val="FF0000"/>
          <w:kern w:val="2"/>
          <w:sz w:val="24"/>
          <w:szCs w:val="24"/>
          <w:lang w:eastAsia="zh-CN"/>
        </w:rPr>
        <w:t>2、灯带安装均匀合理，避免出现明暗区；</w:t>
      </w:r>
    </w:p>
    <w:p w14:paraId="3CFA745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b w:val="0"/>
          <w:bCs/>
          <w:snapToGrid/>
          <w:color w:val="FF0000"/>
          <w:kern w:val="2"/>
          <w:sz w:val="24"/>
          <w:szCs w:val="24"/>
          <w:lang w:eastAsia="zh-CN"/>
        </w:rPr>
      </w:pPr>
      <w:r>
        <w:rPr>
          <w:rFonts w:hint="eastAsia" w:ascii="宋体" w:hAnsi="宋体" w:eastAsia="宋体"/>
          <w:b w:val="0"/>
          <w:bCs/>
          <w:snapToGrid/>
          <w:color w:val="FF0000"/>
          <w:kern w:val="2"/>
          <w:sz w:val="24"/>
          <w:szCs w:val="24"/>
          <w:lang w:eastAsia="zh-CN"/>
        </w:rPr>
        <w:t>3、从光源防色衰及防触电的安全考虑，不建议采用高压灯带。建议led灯带采用低压灯带（建议12v/24v），灯带接线焊接位置做防水绝缘处理，并作加固；</w:t>
      </w:r>
    </w:p>
    <w:p w14:paraId="1F1E1F7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b w:val="0"/>
          <w:bCs/>
          <w:snapToGrid/>
          <w:color w:val="FF0000"/>
          <w:kern w:val="2"/>
          <w:sz w:val="24"/>
          <w:szCs w:val="24"/>
          <w:lang w:eastAsia="zh-CN"/>
        </w:rPr>
      </w:pPr>
      <w:r>
        <w:rPr>
          <w:rFonts w:hint="eastAsia" w:ascii="宋体" w:hAnsi="宋体" w:eastAsia="宋体"/>
          <w:b w:val="0"/>
          <w:bCs/>
          <w:snapToGrid/>
          <w:color w:val="FF0000"/>
          <w:kern w:val="2"/>
          <w:sz w:val="24"/>
          <w:szCs w:val="24"/>
          <w:lang w:eastAsia="zh-CN"/>
        </w:rPr>
        <w:t>4、设计布线时,执行强电走上,弱电在下,横平竖直,避免交叉,美观实用的原则；PVC管应用管卡固定。PVC管接头均用配套接头,用PVC胶水粘牢,弯头均用弹簧弯曲。暗盒,拉线盒与PVC管用锣接固定；</w:t>
      </w:r>
    </w:p>
    <w:p w14:paraId="2E2F998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b w:val="0"/>
          <w:bCs/>
          <w:snapToGrid/>
          <w:color w:val="FF0000"/>
          <w:kern w:val="2"/>
          <w:sz w:val="24"/>
          <w:szCs w:val="24"/>
          <w:lang w:eastAsia="zh-CN"/>
        </w:rPr>
      </w:pPr>
      <w:r>
        <w:rPr>
          <w:rFonts w:hint="eastAsia" w:ascii="宋体" w:hAnsi="宋体" w:eastAsia="宋体"/>
          <w:b w:val="0"/>
          <w:bCs/>
          <w:snapToGrid/>
          <w:color w:val="FF0000"/>
          <w:kern w:val="2"/>
          <w:sz w:val="24"/>
          <w:szCs w:val="24"/>
          <w:lang w:eastAsia="zh-CN"/>
        </w:rPr>
        <w:t>5、导线间和导线对地间电阻必须大于0.5MΩ；</w:t>
      </w:r>
    </w:p>
    <w:p w14:paraId="626ADD4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b w:val="0"/>
          <w:bCs/>
          <w:snapToGrid/>
          <w:color w:val="FF0000"/>
          <w:kern w:val="2"/>
          <w:sz w:val="24"/>
          <w:szCs w:val="24"/>
          <w:lang w:eastAsia="zh-CN"/>
        </w:rPr>
      </w:pPr>
      <w:r>
        <w:rPr>
          <w:rFonts w:hint="eastAsia" w:ascii="宋体" w:hAnsi="宋体" w:eastAsia="宋体"/>
          <w:b w:val="0"/>
          <w:bCs/>
          <w:snapToGrid/>
          <w:color w:val="FF0000"/>
          <w:kern w:val="2"/>
          <w:sz w:val="24"/>
          <w:szCs w:val="24"/>
          <w:lang w:eastAsia="zh-CN"/>
        </w:rPr>
        <w:t>6、供电连接线缆线径需要考虑到灯带长度（功率）及供电距离，同时过长的灯带可采用双线供电线路，避免线路电流过大引起发热安全隐患；</w:t>
      </w:r>
    </w:p>
    <w:p w14:paraId="7E62F7D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b w:val="0"/>
          <w:bCs/>
          <w:snapToGrid/>
          <w:color w:val="FF0000"/>
          <w:kern w:val="2"/>
          <w:sz w:val="24"/>
          <w:szCs w:val="24"/>
          <w:lang w:eastAsia="zh-CN"/>
        </w:rPr>
      </w:pPr>
      <w:r>
        <w:rPr>
          <w:rFonts w:hint="eastAsia" w:ascii="宋体" w:hAnsi="宋体" w:eastAsia="宋体"/>
          <w:b w:val="0"/>
          <w:bCs/>
          <w:snapToGrid/>
          <w:color w:val="FF0000"/>
          <w:kern w:val="2"/>
          <w:sz w:val="24"/>
          <w:szCs w:val="24"/>
          <w:lang w:eastAsia="zh-CN"/>
        </w:rPr>
        <w:t>7、配套的电源（变压器）要求安装在店面内门后墙壁高处，既可以有效防水、防儿童误触且方便后期检维修；</w:t>
      </w:r>
    </w:p>
    <w:p w14:paraId="6960D01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b w:val="0"/>
          <w:bCs/>
          <w:snapToGrid/>
          <w:color w:val="FF0000"/>
          <w:kern w:val="2"/>
          <w:sz w:val="24"/>
          <w:szCs w:val="24"/>
          <w:lang w:eastAsia="zh-CN"/>
        </w:rPr>
      </w:pPr>
      <w:r>
        <w:rPr>
          <w:rFonts w:hint="eastAsia" w:ascii="宋体" w:hAnsi="宋体" w:eastAsia="宋体"/>
          <w:b w:val="0"/>
          <w:bCs/>
          <w:snapToGrid/>
          <w:color w:val="FF0000"/>
          <w:kern w:val="2"/>
          <w:sz w:val="24"/>
          <w:szCs w:val="24"/>
          <w:lang w:eastAsia="zh-CN"/>
        </w:rPr>
        <w:t>8、室外所有灯箱、金属构件需要做接地保护装置。</w:t>
      </w:r>
    </w:p>
    <w:p w14:paraId="1BA7F614">
      <w:pPr>
        <w:pStyle w:val="8"/>
        <w:rPr>
          <w:snapToGrid/>
          <w:color w:val="FF0000"/>
          <w:kern w:val="2"/>
          <w:lang w:eastAsia="zh-CN"/>
        </w:rPr>
      </w:pPr>
      <w:r>
        <w:rPr>
          <w:snapToGrid/>
          <w:color w:val="FF0000"/>
          <w:kern w:val="2"/>
          <w:lang w:eastAsia="zh-CN"/>
        </w:rPr>
        <w:br w:type="page"/>
      </w:r>
    </w:p>
    <w:p w14:paraId="4D365A40">
      <w:pPr>
        <w:pStyle w:val="8"/>
        <w:rPr>
          <w:b/>
          <w:snapToGrid/>
          <w:color w:val="FF0000"/>
          <w:kern w:val="2"/>
          <w:sz w:val="24"/>
          <w:szCs w:val="24"/>
          <w:lang w:eastAsia="zh-CN"/>
        </w:rPr>
      </w:pPr>
      <w:r>
        <w:rPr>
          <w:rFonts w:hint="eastAsia"/>
          <w:b/>
          <w:snapToGrid/>
          <w:color w:val="FF0000"/>
          <w:kern w:val="2"/>
          <w:sz w:val="24"/>
          <w:szCs w:val="24"/>
          <w:lang w:eastAsia="zh-CN"/>
        </w:rPr>
        <w:t>四、效果图及施工图</w:t>
      </w:r>
    </w:p>
    <w:p w14:paraId="5B29FC88">
      <w:pPr>
        <w:spacing w:line="360" w:lineRule="auto"/>
        <w:rPr>
          <w:rFonts w:ascii="宋体" w:hAnsi="宋体" w:eastAsia="宋体"/>
          <w:b/>
          <w:snapToGrid/>
          <w:color w:val="FF0000"/>
          <w:kern w:val="2"/>
          <w:sz w:val="24"/>
          <w:szCs w:val="24"/>
          <w:lang w:eastAsia="zh-CN"/>
        </w:rPr>
      </w:pPr>
      <w:r>
        <w:rPr>
          <w:rFonts w:hint="eastAsia" w:ascii="宋体" w:hAnsi="宋体" w:eastAsia="宋体"/>
          <w:b/>
          <w:snapToGrid/>
          <w:color w:val="FF0000"/>
          <w:kern w:val="2"/>
          <w:sz w:val="24"/>
          <w:szCs w:val="24"/>
          <w:lang w:eastAsia="zh-CN"/>
        </w:rPr>
        <w:t>4.1效果图</w:t>
      </w:r>
    </w:p>
    <w:p w14:paraId="171DA2A5">
      <w:pPr>
        <w:spacing w:line="360" w:lineRule="auto"/>
        <w:rPr>
          <w:rFonts w:hint="default" w:ascii="宋体" w:hAnsi="宋体" w:eastAsia="宋体"/>
          <w:snapToGrid/>
          <w:color w:val="FF0000"/>
          <w:kern w:val="2"/>
          <w:sz w:val="24"/>
          <w:szCs w:val="24"/>
          <w:lang w:val="en-US" w:eastAsia="zh-CN"/>
        </w:rPr>
      </w:pPr>
      <w:r>
        <w:rPr>
          <w:rFonts w:hint="eastAsia" w:ascii="宋体" w:hAnsi="宋体" w:eastAsia="宋体"/>
          <w:snapToGrid/>
          <w:color w:val="FF0000"/>
          <w:kern w:val="2"/>
          <w:sz w:val="24"/>
          <w:szCs w:val="24"/>
          <w:lang w:eastAsia="zh-CN"/>
        </w:rPr>
        <w:t>1.</w:t>
      </w:r>
      <w:r>
        <w:rPr>
          <w:rFonts w:hint="eastAsia" w:ascii="宋体" w:hAnsi="宋体" w:eastAsia="宋体"/>
          <w:snapToGrid/>
          <w:color w:val="FF0000"/>
          <w:kern w:val="2"/>
          <w:sz w:val="24"/>
          <w:szCs w:val="24"/>
          <w:lang w:val="en-US" w:eastAsia="zh-CN"/>
        </w:rPr>
        <w:t>体彩门头范例</w:t>
      </w:r>
    </w:p>
    <w:p w14:paraId="4D2ADA8D">
      <w:pPr>
        <w:spacing w:line="360" w:lineRule="auto"/>
        <w:rPr>
          <w:rFonts w:ascii="宋体" w:hAnsi="宋体" w:eastAsia="宋体"/>
          <w:snapToGrid/>
          <w:color w:val="FF0000"/>
          <w:kern w:val="2"/>
          <w:sz w:val="24"/>
          <w:szCs w:val="24"/>
          <w:lang w:eastAsia="zh-CN"/>
        </w:rPr>
      </w:pPr>
      <w:r>
        <w:rPr>
          <w:color w:val="FF0000"/>
        </w:rPr>
        <w:drawing>
          <wp:inline distT="0" distB="0" distL="114300" distR="114300">
            <wp:extent cx="5595620" cy="2365375"/>
            <wp:effectExtent l="0" t="0" r="5080" b="952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tretch>
                      <a:fillRect/>
                    </a:stretch>
                  </pic:blipFill>
                  <pic:spPr>
                    <a:xfrm>
                      <a:off x="0" y="0"/>
                      <a:ext cx="5595620" cy="2365375"/>
                    </a:xfrm>
                    <a:prstGeom prst="rect">
                      <a:avLst/>
                    </a:prstGeom>
                    <a:noFill/>
                    <a:ln>
                      <a:noFill/>
                    </a:ln>
                  </pic:spPr>
                </pic:pic>
              </a:graphicData>
            </a:graphic>
          </wp:inline>
        </w:drawing>
      </w:r>
    </w:p>
    <w:p w14:paraId="2418C6C9">
      <w:pPr>
        <w:rPr>
          <w:rFonts w:hint="default" w:ascii="宋体" w:hAnsi="宋体" w:eastAsia="宋体"/>
          <w:snapToGrid/>
          <w:color w:val="FF0000"/>
          <w:kern w:val="2"/>
          <w:sz w:val="24"/>
          <w:szCs w:val="24"/>
          <w:lang w:val="en-US" w:eastAsia="zh-CN"/>
        </w:rPr>
      </w:pPr>
      <w:r>
        <w:rPr>
          <w:rFonts w:hint="eastAsia" w:ascii="宋体" w:hAnsi="宋体" w:eastAsia="宋体"/>
          <w:snapToGrid/>
          <w:color w:val="FF0000"/>
          <w:kern w:val="2"/>
          <w:sz w:val="24"/>
          <w:szCs w:val="24"/>
          <w:lang w:eastAsia="zh-CN"/>
        </w:rPr>
        <w:t>2.</w:t>
      </w:r>
      <w:r>
        <w:rPr>
          <w:rFonts w:hint="eastAsia" w:ascii="宋体" w:hAnsi="宋体" w:eastAsia="宋体"/>
          <w:snapToGrid/>
          <w:color w:val="FF0000"/>
          <w:kern w:val="2"/>
          <w:sz w:val="24"/>
          <w:szCs w:val="24"/>
          <w:lang w:val="en-US" w:eastAsia="zh-CN"/>
        </w:rPr>
        <w:t>竖版-双门头范例</w:t>
      </w:r>
    </w:p>
    <w:p w14:paraId="7B95B661">
      <w:pPr>
        <w:rPr>
          <w:rFonts w:ascii="宋体" w:hAnsi="宋体" w:eastAsia="宋体"/>
          <w:snapToGrid/>
          <w:color w:val="FF0000"/>
          <w:kern w:val="2"/>
          <w:sz w:val="24"/>
          <w:szCs w:val="24"/>
          <w:lang w:eastAsia="zh-CN"/>
        </w:rPr>
      </w:pPr>
      <w:r>
        <w:rPr>
          <w:color w:val="FF0000"/>
        </w:rPr>
        <w:drawing>
          <wp:inline distT="0" distB="0" distL="114300" distR="114300">
            <wp:extent cx="5600065" cy="2654935"/>
            <wp:effectExtent l="0" t="0" r="635" b="1206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9"/>
                    <a:stretch>
                      <a:fillRect/>
                    </a:stretch>
                  </pic:blipFill>
                  <pic:spPr>
                    <a:xfrm>
                      <a:off x="0" y="0"/>
                      <a:ext cx="5600065" cy="2654935"/>
                    </a:xfrm>
                    <a:prstGeom prst="rect">
                      <a:avLst/>
                    </a:prstGeom>
                    <a:noFill/>
                    <a:ln>
                      <a:noFill/>
                    </a:ln>
                  </pic:spPr>
                </pic:pic>
              </a:graphicData>
            </a:graphic>
          </wp:inline>
        </w:drawing>
      </w:r>
    </w:p>
    <w:p w14:paraId="3C2B8968">
      <w:pPr>
        <w:pStyle w:val="8"/>
        <w:rPr>
          <w:color w:val="FF0000"/>
          <w:lang w:eastAsia="zh-CN"/>
        </w:rPr>
      </w:pPr>
    </w:p>
    <w:p w14:paraId="64B488BB">
      <w:pPr>
        <w:rPr>
          <w:rFonts w:hint="eastAsia" w:ascii="宋体" w:hAnsi="宋体" w:eastAsia="宋体"/>
          <w:snapToGrid/>
          <w:color w:val="FF0000"/>
          <w:kern w:val="2"/>
          <w:sz w:val="24"/>
          <w:szCs w:val="24"/>
          <w:lang w:eastAsia="zh-CN"/>
        </w:rPr>
      </w:pPr>
      <w:r>
        <w:rPr>
          <w:rFonts w:hint="eastAsia" w:ascii="宋体" w:hAnsi="宋体" w:eastAsia="宋体"/>
          <w:snapToGrid/>
          <w:color w:val="FF0000"/>
          <w:kern w:val="2"/>
          <w:sz w:val="24"/>
          <w:szCs w:val="24"/>
          <w:lang w:eastAsia="zh-CN"/>
        </w:rPr>
        <w:t>3.</w:t>
      </w:r>
      <w:r>
        <w:rPr>
          <w:rFonts w:hint="eastAsia" w:ascii="宋体" w:hAnsi="宋体" w:eastAsia="宋体"/>
          <w:snapToGrid/>
          <w:color w:val="FF0000"/>
          <w:kern w:val="2"/>
          <w:sz w:val="24"/>
          <w:szCs w:val="24"/>
          <w:lang w:val="en-US" w:eastAsia="zh-CN"/>
        </w:rPr>
        <w:t>横版-双门头范例</w:t>
      </w:r>
    </w:p>
    <w:p w14:paraId="5763AB19">
      <w:pPr>
        <w:rPr>
          <w:rFonts w:hint="eastAsia" w:ascii="宋体" w:hAnsi="宋体" w:eastAsia="宋体"/>
          <w:snapToGrid/>
          <w:color w:val="FF0000"/>
          <w:kern w:val="2"/>
          <w:sz w:val="24"/>
          <w:szCs w:val="24"/>
          <w:lang w:eastAsia="zh-CN"/>
        </w:rPr>
      </w:pPr>
      <w:r>
        <w:rPr>
          <w:color w:val="FF0000"/>
        </w:rPr>
        <w:drawing>
          <wp:inline distT="0" distB="0" distL="114300" distR="114300">
            <wp:extent cx="5599430" cy="2332355"/>
            <wp:effectExtent l="0" t="0" r="1270" b="444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0"/>
                    <a:stretch>
                      <a:fillRect/>
                    </a:stretch>
                  </pic:blipFill>
                  <pic:spPr>
                    <a:xfrm>
                      <a:off x="0" y="0"/>
                      <a:ext cx="5599430" cy="2332355"/>
                    </a:xfrm>
                    <a:prstGeom prst="rect">
                      <a:avLst/>
                    </a:prstGeom>
                    <a:noFill/>
                    <a:ln>
                      <a:noFill/>
                    </a:ln>
                  </pic:spPr>
                </pic:pic>
              </a:graphicData>
            </a:graphic>
          </wp:inline>
        </w:drawing>
      </w:r>
    </w:p>
    <w:p w14:paraId="7DAF1DCF">
      <w:pPr>
        <w:rPr>
          <w:rFonts w:ascii="宋体" w:hAnsi="宋体" w:eastAsia="宋体"/>
          <w:b/>
          <w:snapToGrid/>
          <w:color w:val="FF0000"/>
          <w:kern w:val="2"/>
          <w:sz w:val="24"/>
          <w:szCs w:val="24"/>
          <w:lang w:eastAsia="zh-CN"/>
        </w:rPr>
      </w:pPr>
      <w:r>
        <w:rPr>
          <w:rFonts w:hint="eastAsia" w:ascii="宋体" w:hAnsi="宋体" w:eastAsia="宋体"/>
          <w:b/>
          <w:snapToGrid/>
          <w:color w:val="FF0000"/>
          <w:kern w:val="2"/>
          <w:sz w:val="24"/>
          <w:szCs w:val="24"/>
          <w:lang w:eastAsia="zh-CN"/>
        </w:rPr>
        <w:t>4.2施工图</w:t>
      </w:r>
    </w:p>
    <w:p w14:paraId="143ECAF6">
      <w:pPr>
        <w:rPr>
          <w:snapToGrid/>
          <w:color w:val="FF0000"/>
          <w:kern w:val="2"/>
          <w:lang w:eastAsia="zh-CN"/>
        </w:rPr>
      </w:pPr>
      <w:r>
        <w:rPr>
          <w:color w:val="FF0000"/>
        </w:rPr>
        <w:drawing>
          <wp:inline distT="0" distB="0" distL="114300" distR="114300">
            <wp:extent cx="5596890" cy="3941445"/>
            <wp:effectExtent l="0" t="0" r="3810" b="825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1"/>
                    <a:stretch>
                      <a:fillRect/>
                    </a:stretch>
                  </pic:blipFill>
                  <pic:spPr>
                    <a:xfrm>
                      <a:off x="0" y="0"/>
                      <a:ext cx="5596890" cy="3941445"/>
                    </a:xfrm>
                    <a:prstGeom prst="rect">
                      <a:avLst/>
                    </a:prstGeom>
                    <a:noFill/>
                    <a:ln>
                      <a:noFill/>
                    </a:ln>
                  </pic:spPr>
                </pic:pic>
              </a:graphicData>
            </a:graphic>
          </wp:inline>
        </w:drawing>
      </w:r>
    </w:p>
    <w:p w14:paraId="37621856">
      <w:pPr>
        <w:widowControl w:val="0"/>
        <w:kinsoku/>
        <w:autoSpaceDE/>
        <w:autoSpaceDN/>
        <w:adjustRightInd/>
        <w:snapToGrid/>
        <w:spacing w:line="288" w:lineRule="auto"/>
        <w:jc w:val="both"/>
        <w:textAlignment w:val="auto"/>
        <w:rPr>
          <w:rFonts w:ascii="Times New Roman" w:hAnsi="Times New Roman" w:eastAsia="宋体" w:cs="Times New Roman"/>
          <w:snapToGrid/>
          <w:color w:val="FF0000"/>
          <w:kern w:val="2"/>
          <w:sz w:val="24"/>
          <w:szCs w:val="24"/>
          <w:lang w:eastAsia="zh-CN"/>
        </w:rPr>
      </w:pPr>
    </w:p>
    <w:p w14:paraId="3AEED532">
      <w:pPr>
        <w:spacing w:line="360" w:lineRule="auto"/>
        <w:rPr>
          <w:rFonts w:ascii="宋体" w:hAnsi="宋体" w:eastAsia="宋体"/>
          <w:b/>
          <w:color w:val="FF0000"/>
          <w:sz w:val="24"/>
          <w:szCs w:val="24"/>
          <w:lang w:eastAsia="zh-CN"/>
        </w:rPr>
      </w:pPr>
      <w:r>
        <w:rPr>
          <w:rFonts w:hint="eastAsia" w:ascii="宋体" w:hAnsi="宋体" w:eastAsia="宋体"/>
          <w:b/>
          <w:color w:val="FF0000"/>
          <w:sz w:val="24"/>
          <w:szCs w:val="24"/>
          <w:lang w:eastAsia="zh-CN"/>
        </w:rPr>
        <w:t>五、其他要求</w:t>
      </w:r>
    </w:p>
    <w:p w14:paraId="56A676BF">
      <w:pPr>
        <w:spacing w:line="360" w:lineRule="auto"/>
        <w:rPr>
          <w:rFonts w:ascii="宋体" w:hAnsi="宋体" w:eastAsia="宋体"/>
          <w:b/>
          <w:color w:val="FF0000"/>
          <w:sz w:val="24"/>
          <w:szCs w:val="24"/>
          <w:lang w:eastAsia="zh-CN"/>
        </w:rPr>
      </w:pPr>
      <w:r>
        <w:rPr>
          <w:rFonts w:hint="eastAsia" w:ascii="宋体" w:hAnsi="宋体" w:eastAsia="宋体"/>
          <w:b/>
          <w:color w:val="FF0000"/>
          <w:sz w:val="24"/>
          <w:szCs w:val="24"/>
          <w:lang w:eastAsia="zh-CN"/>
        </w:rPr>
        <w:t>5.1对项目制作及安装的技术要求</w:t>
      </w:r>
    </w:p>
    <w:p w14:paraId="72326A06">
      <w:pPr>
        <w:spacing w:line="360" w:lineRule="auto"/>
        <w:ind w:firstLine="424" w:firstLineChars="177"/>
        <w:rPr>
          <w:rFonts w:ascii="宋体" w:hAnsi="宋体" w:eastAsia="宋体"/>
          <w:color w:val="FF0000"/>
          <w:sz w:val="24"/>
          <w:szCs w:val="24"/>
          <w:lang w:eastAsia="zh-CN"/>
        </w:rPr>
      </w:pPr>
      <w:r>
        <w:rPr>
          <w:rFonts w:hint="eastAsia" w:ascii="宋体" w:hAnsi="宋体" w:eastAsia="宋体"/>
          <w:color w:val="FF0000"/>
          <w:sz w:val="24"/>
          <w:szCs w:val="24"/>
          <w:lang w:eastAsia="zh-CN"/>
        </w:rPr>
        <w:t>1.负责办理相关进场施工手续。在施工期间，负责与职能部门（包括但不限于城市管理、综合执法、环境、卫生、街道办事处等）进行接洽及处理施工事宜。</w:t>
      </w:r>
    </w:p>
    <w:p w14:paraId="063A4868">
      <w:pPr>
        <w:spacing w:line="360" w:lineRule="auto"/>
        <w:ind w:firstLine="424" w:firstLineChars="177"/>
        <w:rPr>
          <w:rFonts w:ascii="宋体" w:hAnsi="宋体" w:eastAsia="宋体"/>
          <w:color w:val="FF0000"/>
          <w:sz w:val="24"/>
          <w:szCs w:val="24"/>
          <w:lang w:eastAsia="zh-CN"/>
        </w:rPr>
      </w:pPr>
      <w:r>
        <w:rPr>
          <w:rFonts w:hint="eastAsia" w:ascii="宋体" w:hAnsi="宋体" w:eastAsia="宋体"/>
          <w:color w:val="FF0000"/>
          <w:sz w:val="24"/>
          <w:szCs w:val="24"/>
          <w:lang w:eastAsia="zh-CN"/>
        </w:rPr>
        <w:t>2.必须按给定的图纸进行细化和施工。</w:t>
      </w:r>
    </w:p>
    <w:p w14:paraId="3A3DF1EC">
      <w:pPr>
        <w:spacing w:line="360" w:lineRule="auto"/>
        <w:ind w:firstLine="424" w:firstLineChars="177"/>
        <w:rPr>
          <w:rFonts w:ascii="宋体" w:hAnsi="宋体" w:eastAsia="宋体"/>
          <w:color w:val="FF0000"/>
          <w:sz w:val="24"/>
          <w:szCs w:val="24"/>
          <w:lang w:eastAsia="zh-CN"/>
        </w:rPr>
      </w:pPr>
      <w:r>
        <w:rPr>
          <w:rFonts w:hint="eastAsia" w:ascii="宋体" w:hAnsi="宋体" w:eastAsia="宋体"/>
          <w:color w:val="FF0000"/>
          <w:sz w:val="24"/>
          <w:szCs w:val="24"/>
          <w:lang w:eastAsia="zh-CN"/>
        </w:rPr>
        <w:t>3.所采用的原材料及产地、生产厂家、价格应征得招标人的同意，并事先提供有关检测报告、技术指标、消防部门准用证等资料。</w:t>
      </w:r>
    </w:p>
    <w:p w14:paraId="18EC2B62">
      <w:pPr>
        <w:spacing w:line="360" w:lineRule="auto"/>
        <w:ind w:firstLine="424" w:firstLineChars="177"/>
        <w:rPr>
          <w:rFonts w:ascii="宋体" w:hAnsi="宋体" w:eastAsia="宋体"/>
          <w:color w:val="FF0000"/>
          <w:sz w:val="24"/>
          <w:szCs w:val="24"/>
          <w:lang w:eastAsia="zh-CN"/>
        </w:rPr>
      </w:pPr>
      <w:r>
        <w:rPr>
          <w:rFonts w:hint="eastAsia" w:ascii="宋体" w:hAnsi="宋体" w:eastAsia="宋体"/>
          <w:color w:val="FF0000"/>
          <w:sz w:val="24"/>
          <w:szCs w:val="24"/>
          <w:lang w:eastAsia="zh-CN"/>
        </w:rPr>
        <w:t>4.装修结构施工要安全可靠，所使用装修材料必须符合国家及河南省政府有关部门对消防、环保、卫生防疫等方面的要求以及规范规定。严禁使用国家明令淘汰的材料，其与结构的连接应符合规范。使用前必须得到招标人和监理方的认可并送有关质量监督检验部门进行合格性检测。如果材料不合格，招标人和监理单位有权要求承包人更换合格材料，所发生的费用由承包人负担，投标报价不得调整。</w:t>
      </w:r>
    </w:p>
    <w:p w14:paraId="41F26B65">
      <w:pPr>
        <w:spacing w:line="360" w:lineRule="auto"/>
        <w:ind w:firstLine="424" w:firstLineChars="177"/>
        <w:rPr>
          <w:rFonts w:ascii="宋体" w:hAnsi="宋体" w:eastAsia="宋体"/>
          <w:color w:val="FF0000"/>
          <w:sz w:val="24"/>
          <w:szCs w:val="24"/>
          <w:lang w:eastAsia="zh-CN"/>
        </w:rPr>
      </w:pPr>
      <w:r>
        <w:rPr>
          <w:rFonts w:hint="eastAsia" w:ascii="宋体" w:hAnsi="宋体" w:eastAsia="宋体"/>
          <w:color w:val="FF0000"/>
          <w:sz w:val="24"/>
          <w:szCs w:val="24"/>
          <w:lang w:eastAsia="zh-CN"/>
        </w:rPr>
        <w:t>5.进场材料必须按要求进行防火、防水、防潮、防腐蚀和防虫的处理。</w:t>
      </w:r>
    </w:p>
    <w:p w14:paraId="30359E36">
      <w:pPr>
        <w:spacing w:line="360" w:lineRule="auto"/>
        <w:ind w:firstLine="424" w:firstLineChars="177"/>
        <w:rPr>
          <w:rFonts w:ascii="宋体" w:hAnsi="宋体" w:eastAsia="宋体"/>
          <w:color w:val="FF0000"/>
          <w:sz w:val="24"/>
          <w:szCs w:val="24"/>
          <w:lang w:eastAsia="zh-CN"/>
        </w:rPr>
      </w:pPr>
      <w:r>
        <w:rPr>
          <w:rFonts w:hint="eastAsia" w:ascii="宋体" w:hAnsi="宋体" w:eastAsia="宋体"/>
          <w:color w:val="FF0000"/>
          <w:sz w:val="24"/>
          <w:szCs w:val="24"/>
          <w:lang w:eastAsia="zh-CN"/>
        </w:rPr>
        <w:t>6.提供工程施工人员名单及相应的岗位资格证书。</w:t>
      </w:r>
    </w:p>
    <w:p w14:paraId="16FCB20E">
      <w:pPr>
        <w:spacing w:line="360" w:lineRule="auto"/>
        <w:ind w:firstLine="424" w:firstLineChars="177"/>
        <w:rPr>
          <w:rFonts w:ascii="宋体" w:hAnsi="宋体" w:eastAsia="宋体"/>
          <w:color w:val="FF0000"/>
          <w:sz w:val="24"/>
          <w:szCs w:val="24"/>
          <w:lang w:eastAsia="zh-CN"/>
        </w:rPr>
      </w:pPr>
      <w:r>
        <w:rPr>
          <w:rFonts w:hint="eastAsia" w:ascii="宋体" w:hAnsi="宋体" w:eastAsia="宋体"/>
          <w:color w:val="FF0000"/>
          <w:sz w:val="24"/>
          <w:szCs w:val="24"/>
          <w:lang w:eastAsia="zh-CN"/>
        </w:rPr>
        <w:t>7.投标人应针对所施工的项目提出施工工艺标准和施工技术方案，以及实行全程质量控制的措施。尤其对装修施工常见的影响装修质量和整体效果的问题要提出具体应对措施和方法。</w:t>
      </w:r>
    </w:p>
    <w:p w14:paraId="69360C01">
      <w:pPr>
        <w:spacing w:line="360" w:lineRule="auto"/>
        <w:ind w:firstLine="424" w:firstLineChars="177"/>
        <w:rPr>
          <w:rFonts w:ascii="宋体" w:hAnsi="宋体" w:eastAsia="宋体"/>
          <w:color w:val="FF0000"/>
          <w:sz w:val="24"/>
          <w:szCs w:val="24"/>
          <w:lang w:eastAsia="zh-CN"/>
        </w:rPr>
      </w:pPr>
      <w:r>
        <w:rPr>
          <w:rFonts w:hint="eastAsia" w:ascii="宋体" w:hAnsi="宋体" w:eastAsia="宋体"/>
          <w:color w:val="FF0000"/>
          <w:sz w:val="24"/>
          <w:szCs w:val="24"/>
          <w:lang w:eastAsia="zh-CN"/>
        </w:rPr>
        <w:t>8.按照招标人的要求制作样板间或样板件，经招标人和有关各方确认后，按样板间(件)进行施工；</w:t>
      </w:r>
    </w:p>
    <w:p w14:paraId="4E631E2F">
      <w:pPr>
        <w:spacing w:line="360" w:lineRule="auto"/>
        <w:ind w:firstLine="424" w:firstLineChars="177"/>
        <w:rPr>
          <w:rFonts w:ascii="宋体" w:hAnsi="宋体" w:eastAsia="宋体"/>
          <w:color w:val="FF0000"/>
          <w:sz w:val="24"/>
          <w:szCs w:val="24"/>
          <w:lang w:eastAsia="zh-CN"/>
        </w:rPr>
      </w:pPr>
      <w:r>
        <w:rPr>
          <w:rFonts w:hint="eastAsia" w:ascii="宋体" w:hAnsi="宋体" w:eastAsia="宋体"/>
          <w:color w:val="FF0000"/>
          <w:sz w:val="24"/>
          <w:szCs w:val="24"/>
          <w:lang w:eastAsia="zh-CN"/>
        </w:rPr>
        <w:t>9.作好成品半成品的保护，并列出实施保护的有效措施</w:t>
      </w:r>
    </w:p>
    <w:p w14:paraId="3F476B61">
      <w:pPr>
        <w:spacing w:line="360" w:lineRule="auto"/>
        <w:ind w:firstLine="424" w:firstLineChars="177"/>
        <w:rPr>
          <w:rFonts w:ascii="宋体" w:hAnsi="宋体" w:eastAsia="宋体"/>
          <w:color w:val="FF0000"/>
          <w:sz w:val="24"/>
          <w:szCs w:val="24"/>
          <w:lang w:eastAsia="zh-CN"/>
        </w:rPr>
      </w:pPr>
      <w:r>
        <w:rPr>
          <w:rFonts w:hint="eastAsia" w:ascii="宋体" w:hAnsi="宋体" w:eastAsia="宋体"/>
          <w:color w:val="FF0000"/>
          <w:sz w:val="24"/>
          <w:szCs w:val="24"/>
          <w:lang w:eastAsia="zh-CN"/>
        </w:rPr>
        <w:t>10.施工要充分考虑与外部的配合，并提出配合措施。</w:t>
      </w:r>
    </w:p>
    <w:p w14:paraId="1F3FA043">
      <w:pPr>
        <w:spacing w:line="360" w:lineRule="auto"/>
        <w:rPr>
          <w:rFonts w:ascii="宋体" w:hAnsi="宋体" w:eastAsia="宋体"/>
          <w:b/>
          <w:color w:val="FF0000"/>
          <w:sz w:val="24"/>
          <w:szCs w:val="24"/>
          <w:lang w:eastAsia="zh-CN"/>
        </w:rPr>
      </w:pPr>
      <w:r>
        <w:rPr>
          <w:rFonts w:hint="eastAsia" w:ascii="宋体" w:hAnsi="宋体" w:eastAsia="宋体"/>
          <w:b/>
          <w:color w:val="FF0000"/>
          <w:sz w:val="24"/>
          <w:szCs w:val="24"/>
          <w:lang w:eastAsia="zh-CN"/>
        </w:rPr>
        <w:t>5.2保护和清理</w:t>
      </w:r>
    </w:p>
    <w:p w14:paraId="6DE80062">
      <w:pPr>
        <w:spacing w:line="360" w:lineRule="auto"/>
        <w:ind w:firstLine="424" w:firstLineChars="177"/>
        <w:rPr>
          <w:rFonts w:ascii="宋体" w:hAnsi="宋体" w:eastAsia="宋体"/>
          <w:color w:val="FF0000"/>
          <w:sz w:val="24"/>
          <w:szCs w:val="24"/>
          <w:lang w:eastAsia="zh-CN"/>
        </w:rPr>
      </w:pPr>
      <w:r>
        <w:rPr>
          <w:rFonts w:hint="eastAsia" w:ascii="宋体" w:hAnsi="宋体" w:eastAsia="宋体"/>
          <w:color w:val="FF0000"/>
          <w:sz w:val="24"/>
          <w:szCs w:val="24"/>
          <w:lang w:eastAsia="zh-CN"/>
        </w:rPr>
        <w:t>1.从装箱、运输、现场储存、安装到竣工，投标人要对所有构件和附件加以保护，如有损坏由投标人负责。</w:t>
      </w:r>
    </w:p>
    <w:p w14:paraId="6B95696B">
      <w:pPr>
        <w:spacing w:line="360" w:lineRule="auto"/>
        <w:ind w:firstLine="424" w:firstLineChars="177"/>
        <w:rPr>
          <w:rFonts w:ascii="宋体" w:hAnsi="宋体" w:eastAsia="宋体"/>
          <w:color w:val="FF0000"/>
          <w:sz w:val="24"/>
          <w:szCs w:val="24"/>
          <w:lang w:eastAsia="zh-CN"/>
        </w:rPr>
      </w:pPr>
      <w:r>
        <w:rPr>
          <w:rFonts w:hint="eastAsia" w:ascii="宋体" w:hAnsi="宋体" w:eastAsia="宋体"/>
          <w:color w:val="FF0000"/>
          <w:sz w:val="24"/>
          <w:szCs w:val="24"/>
          <w:lang w:eastAsia="zh-CN"/>
        </w:rPr>
        <w:t>2.在全部项目完工交付使用前，投标人要拆除所有包装和保护层，用合适的清洁剂清理表面，所有排气设备、五金进行最后的调整，准备好“清洗维修手册”，列出各类清洗部件，清洗方法和清洗、修补及维修工作的各类密封材料，经验收合格后最后移交给招标人。</w:t>
      </w:r>
    </w:p>
    <w:p w14:paraId="65AEC71B">
      <w:pPr>
        <w:spacing w:line="360" w:lineRule="auto"/>
        <w:rPr>
          <w:rFonts w:ascii="宋体" w:hAnsi="宋体" w:eastAsia="宋体"/>
          <w:b/>
          <w:color w:val="FF0000"/>
          <w:sz w:val="24"/>
          <w:szCs w:val="24"/>
          <w:lang w:eastAsia="zh-CN"/>
        </w:rPr>
      </w:pPr>
      <w:r>
        <w:rPr>
          <w:rFonts w:hint="eastAsia" w:ascii="宋体" w:hAnsi="宋体" w:eastAsia="宋体"/>
          <w:b/>
          <w:color w:val="FF0000"/>
          <w:sz w:val="24"/>
          <w:szCs w:val="24"/>
          <w:lang w:eastAsia="zh-CN"/>
        </w:rPr>
        <w:t>5.3保修期及保养条件</w:t>
      </w:r>
    </w:p>
    <w:p w14:paraId="06E517A6">
      <w:pPr>
        <w:spacing w:line="360" w:lineRule="auto"/>
        <w:rPr>
          <w:rFonts w:ascii="宋体" w:hAnsi="宋体" w:eastAsia="宋体"/>
          <w:color w:val="FF0000"/>
          <w:sz w:val="24"/>
          <w:szCs w:val="24"/>
          <w:lang w:eastAsia="zh-CN"/>
        </w:rPr>
      </w:pPr>
      <w:r>
        <w:rPr>
          <w:rFonts w:hint="eastAsia" w:ascii="宋体" w:hAnsi="宋体" w:eastAsia="宋体"/>
          <w:color w:val="FF0000"/>
          <w:sz w:val="24"/>
          <w:szCs w:val="24"/>
          <w:lang w:eastAsia="zh-CN"/>
        </w:rPr>
        <w:t xml:space="preserve">   本项目从竣工验收合格交付使用后，按国家规定时间和投标人的承诺时间保修。在此期间发生因投标人原因造成漏水、结构破坏、铝板、玻璃等材料表面脱膜变色、腐蚀变形、五金配件损坏等现象，投标人应及时提供免费维修或更换。投标人如不及时保修，招标人可以委托其他单位维修，发生的修复费用从投标人的履约保证金中扣除。</w:t>
      </w:r>
    </w:p>
    <w:p w14:paraId="67095810">
      <w:pPr>
        <w:spacing w:line="360" w:lineRule="auto"/>
        <w:rPr>
          <w:rFonts w:ascii="宋体" w:hAnsi="宋体" w:eastAsia="宋体"/>
          <w:b/>
          <w:color w:val="FF0000"/>
          <w:sz w:val="24"/>
          <w:szCs w:val="24"/>
          <w:lang w:eastAsia="zh-CN"/>
        </w:rPr>
      </w:pPr>
      <w:r>
        <w:rPr>
          <w:rFonts w:hint="eastAsia" w:ascii="宋体" w:hAnsi="宋体" w:eastAsia="宋体"/>
          <w:b/>
          <w:color w:val="FF0000"/>
          <w:sz w:val="24"/>
          <w:szCs w:val="24"/>
          <w:lang w:eastAsia="zh-CN"/>
        </w:rPr>
        <w:t>5.4竣工验收检查文件的内容</w:t>
      </w:r>
    </w:p>
    <w:p w14:paraId="04C0175E">
      <w:pPr>
        <w:spacing w:line="360" w:lineRule="auto"/>
        <w:ind w:firstLine="424" w:firstLineChars="177"/>
        <w:rPr>
          <w:rFonts w:ascii="宋体" w:hAnsi="宋体" w:eastAsia="宋体"/>
          <w:color w:val="FF0000"/>
          <w:sz w:val="24"/>
          <w:szCs w:val="24"/>
          <w:lang w:eastAsia="zh-CN"/>
        </w:rPr>
      </w:pPr>
      <w:r>
        <w:rPr>
          <w:rFonts w:hint="eastAsia" w:ascii="宋体" w:hAnsi="宋体" w:eastAsia="宋体"/>
          <w:color w:val="FF0000"/>
          <w:sz w:val="24"/>
          <w:szCs w:val="24"/>
          <w:lang w:eastAsia="zh-CN"/>
        </w:rPr>
        <w:t>1.设计图纸(含说明书、设计变更技术核定单等)</w:t>
      </w:r>
    </w:p>
    <w:p w14:paraId="1A124366">
      <w:pPr>
        <w:spacing w:line="360" w:lineRule="auto"/>
        <w:ind w:firstLine="424" w:firstLineChars="177"/>
        <w:rPr>
          <w:rFonts w:ascii="宋体" w:hAnsi="宋体" w:eastAsia="宋体"/>
          <w:color w:val="FF0000"/>
          <w:sz w:val="24"/>
          <w:szCs w:val="24"/>
          <w:lang w:eastAsia="zh-CN"/>
        </w:rPr>
      </w:pPr>
      <w:r>
        <w:rPr>
          <w:rFonts w:hint="eastAsia" w:ascii="宋体" w:hAnsi="宋体" w:eastAsia="宋体"/>
          <w:color w:val="FF0000"/>
          <w:sz w:val="24"/>
          <w:szCs w:val="24"/>
          <w:lang w:eastAsia="zh-CN"/>
        </w:rPr>
        <w:t>2.材料的产品合格证书、性能检测报告、进场验收记录和复验报告等；</w:t>
      </w:r>
    </w:p>
    <w:p w14:paraId="1B8B270E">
      <w:pPr>
        <w:spacing w:line="360" w:lineRule="auto"/>
        <w:ind w:firstLine="424" w:firstLineChars="177"/>
        <w:rPr>
          <w:rFonts w:ascii="宋体" w:hAnsi="宋体" w:eastAsia="宋体"/>
          <w:color w:val="FF0000"/>
          <w:sz w:val="24"/>
          <w:szCs w:val="24"/>
          <w:lang w:eastAsia="zh-CN"/>
        </w:rPr>
      </w:pPr>
      <w:r>
        <w:rPr>
          <w:rFonts w:hint="eastAsia" w:ascii="宋体" w:hAnsi="宋体" w:eastAsia="宋体"/>
          <w:color w:val="FF0000"/>
          <w:sz w:val="24"/>
          <w:szCs w:val="24"/>
          <w:lang w:eastAsia="zh-CN"/>
        </w:rPr>
        <w:t>3.隐蔽工程验收记录；</w:t>
      </w:r>
    </w:p>
    <w:p w14:paraId="041E8F4A">
      <w:pPr>
        <w:spacing w:line="360" w:lineRule="auto"/>
        <w:ind w:firstLine="424" w:firstLineChars="177"/>
        <w:rPr>
          <w:rFonts w:ascii="宋体" w:hAnsi="宋体" w:eastAsia="宋体"/>
          <w:color w:val="FF0000"/>
          <w:sz w:val="24"/>
          <w:szCs w:val="24"/>
          <w:lang w:eastAsia="zh-CN"/>
        </w:rPr>
      </w:pPr>
      <w:r>
        <w:rPr>
          <w:rFonts w:hint="eastAsia" w:ascii="宋体" w:hAnsi="宋体" w:eastAsia="宋体"/>
          <w:color w:val="FF0000"/>
          <w:sz w:val="24"/>
          <w:szCs w:val="24"/>
          <w:lang w:eastAsia="zh-CN"/>
        </w:rPr>
        <w:t>4.施工记录；</w:t>
      </w:r>
    </w:p>
    <w:p w14:paraId="703AAA04">
      <w:pPr>
        <w:spacing w:line="360" w:lineRule="auto"/>
        <w:ind w:firstLine="424" w:firstLineChars="177"/>
        <w:rPr>
          <w:rFonts w:ascii="宋体" w:hAnsi="宋体" w:eastAsia="宋体"/>
          <w:color w:val="FF0000"/>
          <w:sz w:val="24"/>
          <w:szCs w:val="24"/>
          <w:lang w:eastAsia="zh-CN"/>
        </w:rPr>
      </w:pPr>
      <w:r>
        <w:rPr>
          <w:rFonts w:hint="eastAsia" w:ascii="宋体" w:hAnsi="宋体" w:eastAsia="宋体"/>
          <w:color w:val="FF0000"/>
          <w:sz w:val="24"/>
          <w:szCs w:val="24"/>
          <w:lang w:eastAsia="zh-CN"/>
        </w:rPr>
        <w:t>5.特种材料、工件（及附件）的生产许可证；</w:t>
      </w:r>
    </w:p>
    <w:p w14:paraId="24AA34BC">
      <w:pPr>
        <w:spacing w:line="360" w:lineRule="auto"/>
        <w:ind w:firstLine="424" w:firstLineChars="177"/>
        <w:rPr>
          <w:rFonts w:ascii="宋体" w:hAnsi="宋体" w:eastAsia="宋体"/>
          <w:color w:val="FF0000"/>
          <w:sz w:val="24"/>
          <w:szCs w:val="24"/>
          <w:lang w:eastAsia="zh-CN"/>
        </w:rPr>
      </w:pPr>
      <w:r>
        <w:rPr>
          <w:rFonts w:hint="eastAsia" w:ascii="宋体" w:hAnsi="宋体" w:eastAsia="宋体"/>
          <w:color w:val="FF0000"/>
          <w:sz w:val="24"/>
          <w:szCs w:val="24"/>
          <w:lang w:eastAsia="zh-CN"/>
        </w:rPr>
        <w:t>6.后置埋件的现场拉拔检测报告；</w:t>
      </w:r>
    </w:p>
    <w:p w14:paraId="4F153A88">
      <w:pPr>
        <w:spacing w:line="360" w:lineRule="auto"/>
        <w:ind w:firstLine="424" w:firstLineChars="177"/>
        <w:rPr>
          <w:rFonts w:ascii="宋体" w:hAnsi="宋体" w:eastAsia="宋体"/>
          <w:color w:val="FF0000"/>
          <w:sz w:val="24"/>
          <w:szCs w:val="24"/>
          <w:lang w:eastAsia="zh-CN"/>
        </w:rPr>
      </w:pPr>
      <w:r>
        <w:rPr>
          <w:rFonts w:hint="eastAsia" w:ascii="宋体" w:hAnsi="宋体" w:eastAsia="宋体"/>
          <w:color w:val="FF0000"/>
          <w:sz w:val="24"/>
          <w:szCs w:val="24"/>
          <w:lang w:eastAsia="zh-CN"/>
        </w:rPr>
        <w:t>7.饰面砖样板件的粘结强度检测报告；</w:t>
      </w:r>
    </w:p>
    <w:p w14:paraId="43555373">
      <w:pPr>
        <w:spacing w:line="360" w:lineRule="auto"/>
        <w:ind w:firstLine="424" w:firstLineChars="177"/>
        <w:rPr>
          <w:rFonts w:ascii="宋体" w:hAnsi="宋体" w:eastAsia="宋体"/>
          <w:color w:val="FF0000"/>
          <w:sz w:val="24"/>
          <w:szCs w:val="24"/>
          <w:lang w:eastAsia="zh-CN"/>
        </w:rPr>
      </w:pPr>
      <w:r>
        <w:rPr>
          <w:rFonts w:hint="eastAsia" w:ascii="宋体" w:hAnsi="宋体" w:eastAsia="宋体"/>
          <w:color w:val="FF0000"/>
          <w:sz w:val="24"/>
          <w:szCs w:val="24"/>
          <w:lang w:eastAsia="zh-CN"/>
        </w:rPr>
        <w:t>8. 其它要求随答疑纪要发放。</w:t>
      </w:r>
    </w:p>
    <w:p w14:paraId="5DD33898">
      <w:pPr>
        <w:spacing w:line="360" w:lineRule="auto"/>
        <w:ind w:firstLine="241" w:firstLineChars="100"/>
        <w:rPr>
          <w:rFonts w:ascii="宋体" w:hAnsi="宋体" w:eastAsia="宋体" w:cs="宋体"/>
          <w:b/>
          <w:bCs/>
          <w:snapToGrid/>
          <w:color w:val="FF0000"/>
          <w:kern w:val="2"/>
          <w:sz w:val="24"/>
          <w:szCs w:val="24"/>
          <w:lang w:eastAsia="zh-CN"/>
        </w:rPr>
      </w:pPr>
      <w:r>
        <w:rPr>
          <w:rFonts w:hint="eastAsia" w:ascii="宋体" w:hAnsi="宋体" w:eastAsia="宋体"/>
          <w:b/>
          <w:color w:val="FF0000"/>
          <w:sz w:val="24"/>
          <w:szCs w:val="24"/>
          <w:lang w:eastAsia="zh-CN"/>
        </w:rPr>
        <w:t>5.5</w:t>
      </w:r>
      <w:r>
        <w:rPr>
          <w:rFonts w:hint="eastAsia" w:ascii="宋体" w:hAnsi="宋体" w:eastAsia="宋体" w:cs="宋体"/>
          <w:b/>
          <w:bCs/>
          <w:snapToGrid/>
          <w:color w:val="FF0000"/>
          <w:kern w:val="2"/>
          <w:sz w:val="24"/>
          <w:szCs w:val="24"/>
          <w:lang w:eastAsia="zh-CN"/>
        </w:rPr>
        <w:t>项目其他商务要求</w:t>
      </w:r>
    </w:p>
    <w:p w14:paraId="33821E4B">
      <w:pPr>
        <w:spacing w:line="360" w:lineRule="auto"/>
        <w:ind w:firstLine="424" w:firstLineChars="177"/>
        <w:rPr>
          <w:rFonts w:hint="eastAsia" w:asciiTheme="minorEastAsia" w:hAnsiTheme="minorEastAsia"/>
          <w:color w:val="FF0000"/>
          <w:kern w:val="2"/>
          <w:sz w:val="24"/>
          <w:szCs w:val="24"/>
          <w:lang w:eastAsia="zh-CN"/>
        </w:rPr>
      </w:pPr>
      <w:r>
        <w:rPr>
          <w:rFonts w:hint="eastAsia" w:asciiTheme="minorEastAsia" w:hAnsiTheme="minorEastAsia"/>
          <w:color w:val="FF0000"/>
          <w:kern w:val="2"/>
          <w:sz w:val="24"/>
          <w:szCs w:val="24"/>
          <w:lang w:eastAsia="zh-CN"/>
        </w:rPr>
        <w:t>1.计划工期：</w:t>
      </w:r>
      <w:r>
        <w:rPr>
          <w:rFonts w:hint="eastAsia" w:asciiTheme="minorEastAsia" w:hAnsiTheme="minorEastAsia"/>
          <w:color w:val="FF0000"/>
          <w:kern w:val="2"/>
          <w:sz w:val="24"/>
          <w:szCs w:val="24"/>
          <w:lang w:val="en-US" w:eastAsia="zh-CN"/>
        </w:rPr>
        <w:t xml:space="preserve">  </w:t>
      </w:r>
      <w:r>
        <w:rPr>
          <w:rFonts w:hint="eastAsia" w:asciiTheme="minorEastAsia" w:hAnsiTheme="minorEastAsia"/>
          <w:color w:val="FF0000"/>
          <w:kern w:val="2"/>
          <w:sz w:val="24"/>
          <w:szCs w:val="24"/>
          <w:lang w:eastAsia="zh-CN"/>
        </w:rPr>
        <w:t>日历天。单个门店在符合进场施工条件后，施工期限不超过10日历天；</w:t>
      </w:r>
    </w:p>
    <w:p w14:paraId="6C429BF7">
      <w:pPr>
        <w:spacing w:line="360" w:lineRule="auto"/>
        <w:ind w:firstLine="360" w:firstLineChars="150"/>
        <w:rPr>
          <w:rFonts w:asciiTheme="minorEastAsia" w:hAnsiTheme="minorEastAsia"/>
          <w:color w:val="FF0000"/>
          <w:kern w:val="2"/>
          <w:sz w:val="24"/>
          <w:szCs w:val="24"/>
          <w:lang w:eastAsia="zh-CN"/>
        </w:rPr>
      </w:pPr>
      <w:r>
        <w:rPr>
          <w:rFonts w:hint="eastAsia" w:asciiTheme="minorEastAsia" w:hAnsiTheme="minorEastAsia"/>
          <w:color w:val="FF0000"/>
          <w:kern w:val="2"/>
          <w:sz w:val="24"/>
          <w:szCs w:val="24"/>
          <w:lang w:eastAsia="zh-CN"/>
        </w:rPr>
        <w:t>2.质量要求：符合国家、省、市现行相关规范标准，质量达到合格要求；</w:t>
      </w:r>
    </w:p>
    <w:p w14:paraId="5E4F159C">
      <w:pPr>
        <w:spacing w:line="360" w:lineRule="auto"/>
        <w:ind w:left="1" w:firstLine="424" w:firstLineChars="177"/>
        <w:rPr>
          <w:rFonts w:asciiTheme="minorEastAsia" w:hAnsiTheme="minorEastAsia"/>
          <w:color w:val="FF0000"/>
          <w:kern w:val="2"/>
          <w:sz w:val="24"/>
          <w:szCs w:val="24"/>
          <w:lang w:eastAsia="zh-CN"/>
        </w:rPr>
      </w:pPr>
      <w:r>
        <w:rPr>
          <w:rFonts w:hint="eastAsia" w:asciiTheme="minorEastAsia" w:hAnsiTheme="minorEastAsia"/>
          <w:color w:val="FF0000"/>
          <w:kern w:val="2"/>
          <w:sz w:val="24"/>
          <w:szCs w:val="24"/>
          <w:lang w:eastAsia="zh-CN"/>
        </w:rPr>
        <w:t>3.保修期：二年（自工程竣工验收合格之日起计算）；</w:t>
      </w:r>
    </w:p>
    <w:p w14:paraId="370231B5">
      <w:pPr>
        <w:spacing w:line="360" w:lineRule="auto"/>
        <w:ind w:firstLine="424" w:firstLineChars="177"/>
        <w:rPr>
          <w:rFonts w:asciiTheme="minorEastAsia" w:hAnsiTheme="minorEastAsia"/>
          <w:color w:val="FF0000"/>
          <w:kern w:val="2"/>
          <w:sz w:val="24"/>
          <w:szCs w:val="24"/>
          <w:lang w:eastAsia="zh-CN"/>
        </w:rPr>
      </w:pPr>
      <w:r>
        <w:rPr>
          <w:rFonts w:hint="eastAsia" w:asciiTheme="minorEastAsia" w:hAnsiTheme="minorEastAsia"/>
          <w:color w:val="FF0000"/>
          <w:kern w:val="2"/>
          <w:sz w:val="24"/>
          <w:szCs w:val="24"/>
          <w:lang w:eastAsia="zh-CN"/>
        </w:rPr>
        <w:t>4.工程施工要求：</w:t>
      </w:r>
      <w:r>
        <w:rPr>
          <w:rFonts w:hint="eastAsia" w:asciiTheme="minorEastAsia" w:hAnsiTheme="minorEastAsia"/>
          <w:color w:val="FF0000"/>
          <w:kern w:val="2"/>
          <w:sz w:val="24"/>
          <w:szCs w:val="24"/>
          <w:highlight w:val="none"/>
          <w:lang w:eastAsia="zh-CN"/>
        </w:rPr>
        <w:t>按照项目要求及店面实际情况进行施工，在施工过程中施工单位能够达到边营业边施工（上午9点至晚上22点为营业时间，营业时间可以施工， 需做安全保护、并不影响正常营业），并负责在施工过程中与当地监督管理部门的协调工作，施工完成后应恢复实体店墙面专区</w:t>
      </w:r>
      <w:r>
        <w:rPr>
          <w:rFonts w:hint="eastAsia" w:asciiTheme="minorEastAsia" w:hAnsiTheme="minorEastAsia"/>
          <w:color w:val="FF0000"/>
          <w:kern w:val="2"/>
          <w:sz w:val="24"/>
          <w:szCs w:val="24"/>
          <w:lang w:eastAsia="zh-CN"/>
        </w:rPr>
        <w:t>。</w:t>
      </w:r>
    </w:p>
    <w:p w14:paraId="40953998">
      <w:pPr>
        <w:widowControl w:val="0"/>
        <w:kinsoku/>
        <w:autoSpaceDE/>
        <w:autoSpaceDN/>
        <w:adjustRightInd/>
        <w:spacing w:line="360" w:lineRule="auto"/>
        <w:ind w:firstLine="424" w:firstLineChars="177"/>
        <w:jc w:val="both"/>
        <w:textAlignment w:val="auto"/>
        <w:rPr>
          <w:rFonts w:ascii="宋体" w:hAnsi="宋体" w:eastAsia="宋体" w:cs="宋体"/>
          <w:snapToGrid/>
          <w:color w:val="FF0000"/>
          <w:kern w:val="2"/>
          <w:sz w:val="24"/>
          <w:szCs w:val="24"/>
          <w:lang w:eastAsia="zh-CN"/>
        </w:rPr>
      </w:pPr>
      <w:r>
        <w:rPr>
          <w:rFonts w:hint="eastAsia" w:ascii="宋体" w:hAnsi="宋体" w:eastAsia="宋体" w:cs="宋体"/>
          <w:snapToGrid/>
          <w:color w:val="FF0000"/>
          <w:kern w:val="2"/>
          <w:sz w:val="24"/>
          <w:szCs w:val="24"/>
          <w:lang w:eastAsia="zh-CN"/>
        </w:rPr>
        <w:t>5. 售后服务：中标供应商在接到采购人的报修电话后，应立即做出响应，维护人员应在24小时内到达现场，</w:t>
      </w:r>
      <w:r>
        <w:rPr>
          <w:rFonts w:hint="eastAsia" w:asciiTheme="minorEastAsia" w:hAnsiTheme="minorEastAsia"/>
          <w:color w:val="FF0000"/>
          <w:sz w:val="24"/>
          <w:szCs w:val="24"/>
          <w:lang w:eastAsia="zh-CN"/>
        </w:rPr>
        <w:t>48小时内解决问题或制定经业主方认同的修缮方案</w:t>
      </w:r>
      <w:r>
        <w:rPr>
          <w:rFonts w:hint="eastAsia" w:ascii="宋体" w:hAnsi="宋体" w:eastAsia="宋体" w:cs="宋体"/>
          <w:snapToGrid/>
          <w:color w:val="FF0000"/>
          <w:kern w:val="2"/>
          <w:sz w:val="24"/>
          <w:szCs w:val="24"/>
          <w:lang w:eastAsia="zh-CN"/>
        </w:rPr>
        <w:t>。自安装之日起免费维修，并终身提供相应配件。如产品质量问题造成的更换及维修，费用由中标供应商承担。如因人为损坏或超过保修期的收取辅料或配件成本。无论是正常维修还是人为损坏引起的维修或是超过保修期限的维修均免收人工费。</w:t>
      </w:r>
    </w:p>
    <w:p w14:paraId="5E93DA37">
      <w:pPr>
        <w:widowControl w:val="0"/>
        <w:kinsoku/>
        <w:autoSpaceDE/>
        <w:autoSpaceDN/>
        <w:adjustRightInd/>
        <w:spacing w:line="360" w:lineRule="auto"/>
        <w:ind w:firstLine="424" w:firstLineChars="177"/>
        <w:jc w:val="both"/>
        <w:textAlignment w:val="auto"/>
        <w:rPr>
          <w:rFonts w:ascii="宋体" w:hAnsi="宋体" w:eastAsia="宋体" w:cs="宋体"/>
          <w:snapToGrid/>
          <w:color w:val="FF0000"/>
          <w:kern w:val="2"/>
          <w:sz w:val="24"/>
          <w:szCs w:val="24"/>
          <w:lang w:eastAsia="zh-CN"/>
        </w:rPr>
      </w:pPr>
      <w:r>
        <w:rPr>
          <w:rFonts w:hint="eastAsia" w:ascii="宋体" w:hAnsi="宋体" w:eastAsia="宋体" w:cs="宋体"/>
          <w:snapToGrid/>
          <w:color w:val="FF0000"/>
          <w:kern w:val="2"/>
          <w:sz w:val="24"/>
          <w:szCs w:val="24"/>
          <w:lang w:eastAsia="zh-CN"/>
        </w:rPr>
        <w:t>6.知识产权：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14:paraId="56592904">
      <w:pPr>
        <w:widowControl w:val="0"/>
        <w:kinsoku/>
        <w:autoSpaceDE/>
        <w:autoSpaceDN/>
        <w:adjustRightInd/>
        <w:spacing w:line="360" w:lineRule="auto"/>
        <w:ind w:firstLine="424" w:firstLineChars="177"/>
        <w:jc w:val="both"/>
        <w:textAlignment w:val="auto"/>
        <w:rPr>
          <w:rFonts w:ascii="宋体" w:hAnsi="宋体" w:eastAsia="宋体" w:cs="宋体"/>
          <w:snapToGrid/>
          <w:color w:val="FF0000"/>
          <w:kern w:val="2"/>
          <w:sz w:val="24"/>
          <w:szCs w:val="24"/>
          <w:lang w:eastAsia="zh-CN"/>
        </w:rPr>
      </w:pPr>
      <w:r>
        <w:rPr>
          <w:rFonts w:hint="eastAsia" w:ascii="宋体" w:hAnsi="宋体" w:eastAsia="宋体" w:cs="宋体"/>
          <w:snapToGrid/>
          <w:color w:val="FF0000"/>
          <w:kern w:val="2"/>
          <w:sz w:val="24"/>
          <w:szCs w:val="24"/>
          <w:lang w:eastAsia="zh-CN"/>
        </w:rPr>
        <w:t>7.验收标准:乙方完整落实合同约定的技术服务内容及要求，按国家行业标准验收。</w:t>
      </w:r>
    </w:p>
    <w:p w14:paraId="4A75DE6B">
      <w:pPr>
        <w:widowControl w:val="0"/>
        <w:kinsoku/>
        <w:autoSpaceDE/>
        <w:autoSpaceDN/>
        <w:adjustRightInd/>
        <w:spacing w:line="360" w:lineRule="auto"/>
        <w:ind w:firstLine="424" w:firstLineChars="177"/>
        <w:jc w:val="both"/>
        <w:textAlignment w:val="auto"/>
        <w:rPr>
          <w:rFonts w:ascii="宋体" w:hAnsi="宋体" w:eastAsia="宋体" w:cs="宋体"/>
          <w:snapToGrid/>
          <w:color w:val="FF0000"/>
          <w:kern w:val="2"/>
          <w:sz w:val="24"/>
          <w:szCs w:val="24"/>
          <w:lang w:eastAsia="zh-CN"/>
        </w:rPr>
      </w:pPr>
      <w:r>
        <w:rPr>
          <w:rFonts w:hint="eastAsia" w:ascii="宋体" w:hAnsi="宋体" w:eastAsia="宋体" w:cs="宋体"/>
          <w:snapToGrid/>
          <w:color w:val="FF0000"/>
          <w:kern w:val="2"/>
          <w:sz w:val="24"/>
          <w:szCs w:val="24"/>
          <w:lang w:eastAsia="zh-CN"/>
        </w:rPr>
        <w:t xml:space="preserve">8.付款方式：采购人在合同中具体约定。 </w:t>
      </w:r>
    </w:p>
    <w:p w14:paraId="382641F6">
      <w:pPr>
        <w:widowControl w:val="0"/>
        <w:kinsoku/>
        <w:autoSpaceDE/>
        <w:autoSpaceDN/>
        <w:adjustRightInd/>
        <w:spacing w:line="360" w:lineRule="auto"/>
        <w:ind w:firstLine="424" w:firstLineChars="177"/>
        <w:jc w:val="both"/>
        <w:textAlignment w:val="auto"/>
        <w:rPr>
          <w:rFonts w:ascii="宋体" w:hAnsi="宋体" w:eastAsia="宋体" w:cs="宋体"/>
          <w:snapToGrid/>
          <w:color w:val="FF0000"/>
          <w:kern w:val="2"/>
          <w:sz w:val="24"/>
          <w:szCs w:val="24"/>
          <w:lang w:eastAsia="zh-CN"/>
        </w:rPr>
      </w:pPr>
      <w:r>
        <w:rPr>
          <w:rFonts w:hint="eastAsia" w:ascii="宋体" w:hAnsi="宋体" w:eastAsia="宋体" w:cs="宋体"/>
          <w:snapToGrid/>
          <w:color w:val="FF0000"/>
          <w:kern w:val="2"/>
          <w:sz w:val="24"/>
          <w:szCs w:val="24"/>
          <w:lang w:eastAsia="zh-CN"/>
        </w:rPr>
        <w:t>9.违约处罚：采购人在合同中具体约定。</w:t>
      </w:r>
    </w:p>
    <w:p w14:paraId="2206E446">
      <w:pPr>
        <w:spacing w:line="300" w:lineRule="auto"/>
        <w:rPr>
          <w:rFonts w:asciiTheme="minorEastAsia" w:hAnsiTheme="minorEastAsia"/>
          <w:color w:val="FF0000"/>
          <w:sz w:val="24"/>
          <w:szCs w:val="24"/>
          <w:lang w:eastAsia="zh-CN"/>
        </w:rPr>
      </w:pPr>
    </w:p>
    <w:p w14:paraId="2C8E0562">
      <w:pPr>
        <w:spacing w:line="360" w:lineRule="auto"/>
        <w:rPr>
          <w:rFonts w:ascii="宋体" w:hAnsi="宋体" w:eastAsia="宋体"/>
          <w:color w:val="FF0000"/>
          <w:sz w:val="24"/>
          <w:szCs w:val="24"/>
          <w:lang w:eastAsia="zh-CN"/>
        </w:rPr>
      </w:pPr>
    </w:p>
    <w:p w14:paraId="5801B9F7">
      <w:pPr>
        <w:kinsoku/>
        <w:autoSpaceDE/>
        <w:autoSpaceDN/>
        <w:adjustRightInd/>
        <w:snapToGrid/>
        <w:textAlignment w:val="auto"/>
        <w:rPr>
          <w:rFonts w:ascii="宋体" w:hAnsi="宋体" w:eastAsia="宋体"/>
          <w:b/>
          <w:color w:val="auto"/>
          <w:sz w:val="24"/>
          <w:szCs w:val="24"/>
          <w:lang w:eastAsia="zh-CN"/>
        </w:rPr>
      </w:pPr>
      <w:bookmarkStart w:id="1" w:name="_GoBack"/>
      <w:bookmarkEnd w:id="1"/>
    </w:p>
    <w:sectPr>
      <w:footerReference r:id="rId3" w:type="default"/>
      <w:pgSz w:w="11906" w:h="16838"/>
      <w:pgMar w:top="1440" w:right="1286"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81585"/>
      <w:docPartObj>
        <w:docPartGallery w:val="autotext"/>
      </w:docPartObj>
    </w:sdtPr>
    <w:sdtContent>
      <w:p w14:paraId="24D63C75">
        <w:pPr>
          <w:pStyle w:val="14"/>
          <w:jc w:val="center"/>
        </w:pPr>
        <w:r>
          <w:fldChar w:fldCharType="begin"/>
        </w:r>
        <w:r>
          <w:instrText xml:space="preserve"> PAGE   \* MERGEFORMAT </w:instrText>
        </w:r>
        <w:r>
          <w:fldChar w:fldCharType="separate"/>
        </w:r>
        <w:r>
          <w:rPr>
            <w:lang w:val="zh-CN"/>
          </w:rPr>
          <w:t>20</w:t>
        </w:r>
        <w:r>
          <w:rPr>
            <w:lang w:val="zh-CN"/>
          </w:rPr>
          <w:fldChar w:fldCharType="end"/>
        </w:r>
      </w:p>
    </w:sdtContent>
  </w:sdt>
  <w:p w14:paraId="7806899D">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7F93E"/>
    <w:multiLevelType w:val="singleLevel"/>
    <w:tmpl w:val="9A27F93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IzMDRiMGRlNjRmZTc3YjkwNTBjN2RlZjQ2N2NhNzEifQ=="/>
  </w:docVars>
  <w:rsids>
    <w:rsidRoot w:val="00D05372"/>
    <w:rsid w:val="00004831"/>
    <w:rsid w:val="00020858"/>
    <w:rsid w:val="00025032"/>
    <w:rsid w:val="000306B8"/>
    <w:rsid w:val="00031610"/>
    <w:rsid w:val="00031B0E"/>
    <w:rsid w:val="000369B1"/>
    <w:rsid w:val="00042825"/>
    <w:rsid w:val="000474C5"/>
    <w:rsid w:val="00060B51"/>
    <w:rsid w:val="00065B80"/>
    <w:rsid w:val="00074722"/>
    <w:rsid w:val="000775D7"/>
    <w:rsid w:val="00077F25"/>
    <w:rsid w:val="0008098E"/>
    <w:rsid w:val="00083AE1"/>
    <w:rsid w:val="000A528A"/>
    <w:rsid w:val="000A59FF"/>
    <w:rsid w:val="000A7D9B"/>
    <w:rsid w:val="000C24DD"/>
    <w:rsid w:val="000C5B99"/>
    <w:rsid w:val="000D398B"/>
    <w:rsid w:val="000E487B"/>
    <w:rsid w:val="000F38FD"/>
    <w:rsid w:val="00100B61"/>
    <w:rsid w:val="00105F18"/>
    <w:rsid w:val="00115166"/>
    <w:rsid w:val="001310D1"/>
    <w:rsid w:val="0013220C"/>
    <w:rsid w:val="00142ED8"/>
    <w:rsid w:val="00143915"/>
    <w:rsid w:val="001502C1"/>
    <w:rsid w:val="001529FB"/>
    <w:rsid w:val="001535AC"/>
    <w:rsid w:val="00165AFA"/>
    <w:rsid w:val="001660A4"/>
    <w:rsid w:val="00170349"/>
    <w:rsid w:val="0017538B"/>
    <w:rsid w:val="00180B6B"/>
    <w:rsid w:val="0018725E"/>
    <w:rsid w:val="00187E53"/>
    <w:rsid w:val="001911D6"/>
    <w:rsid w:val="00192284"/>
    <w:rsid w:val="001C076E"/>
    <w:rsid w:val="001C3F7F"/>
    <w:rsid w:val="001D01B9"/>
    <w:rsid w:val="001D30B9"/>
    <w:rsid w:val="001D38AB"/>
    <w:rsid w:val="001D3EE7"/>
    <w:rsid w:val="001E10C4"/>
    <w:rsid w:val="0022545F"/>
    <w:rsid w:val="00231BBB"/>
    <w:rsid w:val="00240D80"/>
    <w:rsid w:val="00245F96"/>
    <w:rsid w:val="00252465"/>
    <w:rsid w:val="00254B62"/>
    <w:rsid w:val="0028426E"/>
    <w:rsid w:val="00295553"/>
    <w:rsid w:val="00296FA5"/>
    <w:rsid w:val="002B452C"/>
    <w:rsid w:val="002D5BDB"/>
    <w:rsid w:val="002F0589"/>
    <w:rsid w:val="002F49BD"/>
    <w:rsid w:val="00306A3B"/>
    <w:rsid w:val="003078D4"/>
    <w:rsid w:val="00311824"/>
    <w:rsid w:val="00314626"/>
    <w:rsid w:val="00322B7B"/>
    <w:rsid w:val="00334FDB"/>
    <w:rsid w:val="0034008C"/>
    <w:rsid w:val="003470C4"/>
    <w:rsid w:val="0035506A"/>
    <w:rsid w:val="00371696"/>
    <w:rsid w:val="00373AF6"/>
    <w:rsid w:val="00373BDD"/>
    <w:rsid w:val="00380F89"/>
    <w:rsid w:val="00391F84"/>
    <w:rsid w:val="003B1042"/>
    <w:rsid w:val="003B2794"/>
    <w:rsid w:val="003B62C1"/>
    <w:rsid w:val="003B6BEF"/>
    <w:rsid w:val="003C280E"/>
    <w:rsid w:val="003D2054"/>
    <w:rsid w:val="003E35CB"/>
    <w:rsid w:val="003F3D70"/>
    <w:rsid w:val="0040087F"/>
    <w:rsid w:val="00411758"/>
    <w:rsid w:val="00412186"/>
    <w:rsid w:val="0042627F"/>
    <w:rsid w:val="00432072"/>
    <w:rsid w:val="00432803"/>
    <w:rsid w:val="00440DFF"/>
    <w:rsid w:val="004659BC"/>
    <w:rsid w:val="00467812"/>
    <w:rsid w:val="00472C11"/>
    <w:rsid w:val="00482DCA"/>
    <w:rsid w:val="00486398"/>
    <w:rsid w:val="004879B3"/>
    <w:rsid w:val="004A5E23"/>
    <w:rsid w:val="004A6434"/>
    <w:rsid w:val="004D03A0"/>
    <w:rsid w:val="004D1DD3"/>
    <w:rsid w:val="004E1CF0"/>
    <w:rsid w:val="004F07DC"/>
    <w:rsid w:val="005013A0"/>
    <w:rsid w:val="0050292D"/>
    <w:rsid w:val="00510FD4"/>
    <w:rsid w:val="00514FE9"/>
    <w:rsid w:val="005150EC"/>
    <w:rsid w:val="0051746C"/>
    <w:rsid w:val="00517873"/>
    <w:rsid w:val="005268A7"/>
    <w:rsid w:val="00534801"/>
    <w:rsid w:val="005355B5"/>
    <w:rsid w:val="00547C70"/>
    <w:rsid w:val="00553D3D"/>
    <w:rsid w:val="005562D9"/>
    <w:rsid w:val="00566AA8"/>
    <w:rsid w:val="00567408"/>
    <w:rsid w:val="005720B0"/>
    <w:rsid w:val="0057570F"/>
    <w:rsid w:val="00587C92"/>
    <w:rsid w:val="005A171C"/>
    <w:rsid w:val="005A2900"/>
    <w:rsid w:val="005A38A0"/>
    <w:rsid w:val="005A77DA"/>
    <w:rsid w:val="005B222C"/>
    <w:rsid w:val="005B3F9C"/>
    <w:rsid w:val="005C104F"/>
    <w:rsid w:val="005D004E"/>
    <w:rsid w:val="005D3D8B"/>
    <w:rsid w:val="005E01BD"/>
    <w:rsid w:val="005E30CC"/>
    <w:rsid w:val="005E71FC"/>
    <w:rsid w:val="00605D19"/>
    <w:rsid w:val="00616CF8"/>
    <w:rsid w:val="00633484"/>
    <w:rsid w:val="00635F2A"/>
    <w:rsid w:val="00636811"/>
    <w:rsid w:val="00637CC2"/>
    <w:rsid w:val="00650D02"/>
    <w:rsid w:val="006535BF"/>
    <w:rsid w:val="006619B9"/>
    <w:rsid w:val="006627B6"/>
    <w:rsid w:val="006827B5"/>
    <w:rsid w:val="00684FBE"/>
    <w:rsid w:val="00695EA6"/>
    <w:rsid w:val="006B1703"/>
    <w:rsid w:val="006B2C81"/>
    <w:rsid w:val="006B727D"/>
    <w:rsid w:val="006B7A93"/>
    <w:rsid w:val="006C5CDE"/>
    <w:rsid w:val="006D05AB"/>
    <w:rsid w:val="006D698E"/>
    <w:rsid w:val="006E075D"/>
    <w:rsid w:val="006E3580"/>
    <w:rsid w:val="006F781F"/>
    <w:rsid w:val="007061B3"/>
    <w:rsid w:val="00714AFB"/>
    <w:rsid w:val="00732FE7"/>
    <w:rsid w:val="00735B51"/>
    <w:rsid w:val="00741899"/>
    <w:rsid w:val="00744CDD"/>
    <w:rsid w:val="0076031C"/>
    <w:rsid w:val="00771B2E"/>
    <w:rsid w:val="0079228F"/>
    <w:rsid w:val="007946FE"/>
    <w:rsid w:val="007A275D"/>
    <w:rsid w:val="007B069B"/>
    <w:rsid w:val="007B0D0E"/>
    <w:rsid w:val="007B516A"/>
    <w:rsid w:val="007B593C"/>
    <w:rsid w:val="007C13EE"/>
    <w:rsid w:val="007C4431"/>
    <w:rsid w:val="007C49EB"/>
    <w:rsid w:val="007C605D"/>
    <w:rsid w:val="007C6876"/>
    <w:rsid w:val="007D6A00"/>
    <w:rsid w:val="007D73A1"/>
    <w:rsid w:val="007E0410"/>
    <w:rsid w:val="007E27BA"/>
    <w:rsid w:val="007E36F6"/>
    <w:rsid w:val="007F21D4"/>
    <w:rsid w:val="008047FB"/>
    <w:rsid w:val="00805AE9"/>
    <w:rsid w:val="008130B8"/>
    <w:rsid w:val="00820323"/>
    <w:rsid w:val="00822D70"/>
    <w:rsid w:val="008311E9"/>
    <w:rsid w:val="00833AAD"/>
    <w:rsid w:val="0083439E"/>
    <w:rsid w:val="00840D8F"/>
    <w:rsid w:val="00865715"/>
    <w:rsid w:val="00867060"/>
    <w:rsid w:val="00877C62"/>
    <w:rsid w:val="008834F6"/>
    <w:rsid w:val="00891EDD"/>
    <w:rsid w:val="008A08AF"/>
    <w:rsid w:val="008B3BFB"/>
    <w:rsid w:val="008B3DFC"/>
    <w:rsid w:val="008B74EE"/>
    <w:rsid w:val="008C7C6B"/>
    <w:rsid w:val="008D75F1"/>
    <w:rsid w:val="008F0FF3"/>
    <w:rsid w:val="008F5B50"/>
    <w:rsid w:val="0090013C"/>
    <w:rsid w:val="00907A9C"/>
    <w:rsid w:val="00915620"/>
    <w:rsid w:val="0093196E"/>
    <w:rsid w:val="00937BD6"/>
    <w:rsid w:val="00942CFE"/>
    <w:rsid w:val="009548C3"/>
    <w:rsid w:val="00956507"/>
    <w:rsid w:val="00962FF7"/>
    <w:rsid w:val="00967CDC"/>
    <w:rsid w:val="00993984"/>
    <w:rsid w:val="009B3DC7"/>
    <w:rsid w:val="009D38D9"/>
    <w:rsid w:val="009E14C8"/>
    <w:rsid w:val="009E2B61"/>
    <w:rsid w:val="009E54EB"/>
    <w:rsid w:val="009F4A54"/>
    <w:rsid w:val="00A04A0A"/>
    <w:rsid w:val="00A05B1F"/>
    <w:rsid w:val="00A15A41"/>
    <w:rsid w:val="00A24545"/>
    <w:rsid w:val="00A2726B"/>
    <w:rsid w:val="00A43F93"/>
    <w:rsid w:val="00A45D37"/>
    <w:rsid w:val="00A56DD3"/>
    <w:rsid w:val="00A63406"/>
    <w:rsid w:val="00A63E97"/>
    <w:rsid w:val="00A67B8B"/>
    <w:rsid w:val="00A72EB8"/>
    <w:rsid w:val="00A76197"/>
    <w:rsid w:val="00A87A23"/>
    <w:rsid w:val="00A90DA8"/>
    <w:rsid w:val="00A92FF0"/>
    <w:rsid w:val="00AA2960"/>
    <w:rsid w:val="00AB189A"/>
    <w:rsid w:val="00AB4952"/>
    <w:rsid w:val="00AC04CD"/>
    <w:rsid w:val="00AC5B39"/>
    <w:rsid w:val="00AD78D3"/>
    <w:rsid w:val="00AF06B5"/>
    <w:rsid w:val="00AF376E"/>
    <w:rsid w:val="00AF51AC"/>
    <w:rsid w:val="00B02C79"/>
    <w:rsid w:val="00B067E1"/>
    <w:rsid w:val="00B3727D"/>
    <w:rsid w:val="00B41316"/>
    <w:rsid w:val="00B551E3"/>
    <w:rsid w:val="00B569ED"/>
    <w:rsid w:val="00B6349D"/>
    <w:rsid w:val="00B64338"/>
    <w:rsid w:val="00B64B74"/>
    <w:rsid w:val="00B67496"/>
    <w:rsid w:val="00B71A47"/>
    <w:rsid w:val="00B92198"/>
    <w:rsid w:val="00BB03AC"/>
    <w:rsid w:val="00BB7B5E"/>
    <w:rsid w:val="00BC59C5"/>
    <w:rsid w:val="00BC7449"/>
    <w:rsid w:val="00BD4858"/>
    <w:rsid w:val="00BE00FA"/>
    <w:rsid w:val="00BE09D2"/>
    <w:rsid w:val="00BE693D"/>
    <w:rsid w:val="00BF1F3C"/>
    <w:rsid w:val="00BF345F"/>
    <w:rsid w:val="00C10367"/>
    <w:rsid w:val="00C15EF8"/>
    <w:rsid w:val="00C21C57"/>
    <w:rsid w:val="00C616B9"/>
    <w:rsid w:val="00C765EC"/>
    <w:rsid w:val="00C8473F"/>
    <w:rsid w:val="00CA0A24"/>
    <w:rsid w:val="00CA2877"/>
    <w:rsid w:val="00CA2BD6"/>
    <w:rsid w:val="00CE16BC"/>
    <w:rsid w:val="00CE2565"/>
    <w:rsid w:val="00D05372"/>
    <w:rsid w:val="00D1477B"/>
    <w:rsid w:val="00D3029D"/>
    <w:rsid w:val="00D40573"/>
    <w:rsid w:val="00D47910"/>
    <w:rsid w:val="00D535BE"/>
    <w:rsid w:val="00D62190"/>
    <w:rsid w:val="00D628FF"/>
    <w:rsid w:val="00D6497D"/>
    <w:rsid w:val="00D66C3F"/>
    <w:rsid w:val="00D704A4"/>
    <w:rsid w:val="00D856DE"/>
    <w:rsid w:val="00D86738"/>
    <w:rsid w:val="00DA7518"/>
    <w:rsid w:val="00DA777E"/>
    <w:rsid w:val="00DB6C2D"/>
    <w:rsid w:val="00DC1868"/>
    <w:rsid w:val="00DD6CA7"/>
    <w:rsid w:val="00E0327D"/>
    <w:rsid w:val="00E04867"/>
    <w:rsid w:val="00E04BE9"/>
    <w:rsid w:val="00E04FC6"/>
    <w:rsid w:val="00E102FA"/>
    <w:rsid w:val="00E1390B"/>
    <w:rsid w:val="00E13F0F"/>
    <w:rsid w:val="00E14D65"/>
    <w:rsid w:val="00E167A1"/>
    <w:rsid w:val="00E20AD1"/>
    <w:rsid w:val="00E2458F"/>
    <w:rsid w:val="00E35A4D"/>
    <w:rsid w:val="00E42CAE"/>
    <w:rsid w:val="00E60C11"/>
    <w:rsid w:val="00E624A5"/>
    <w:rsid w:val="00E62D3F"/>
    <w:rsid w:val="00E73A8D"/>
    <w:rsid w:val="00E863AA"/>
    <w:rsid w:val="00E87F8E"/>
    <w:rsid w:val="00EA3D0A"/>
    <w:rsid w:val="00EA527C"/>
    <w:rsid w:val="00EB1556"/>
    <w:rsid w:val="00EB40C8"/>
    <w:rsid w:val="00EC45AF"/>
    <w:rsid w:val="00EF18BA"/>
    <w:rsid w:val="00EF5AD3"/>
    <w:rsid w:val="00EF7052"/>
    <w:rsid w:val="00EF7E21"/>
    <w:rsid w:val="00F04379"/>
    <w:rsid w:val="00F04F38"/>
    <w:rsid w:val="00F07E30"/>
    <w:rsid w:val="00F137FD"/>
    <w:rsid w:val="00F25409"/>
    <w:rsid w:val="00F366BD"/>
    <w:rsid w:val="00F43112"/>
    <w:rsid w:val="00F457E2"/>
    <w:rsid w:val="00F608FF"/>
    <w:rsid w:val="00F64F89"/>
    <w:rsid w:val="00F867D4"/>
    <w:rsid w:val="00F9410B"/>
    <w:rsid w:val="00F97554"/>
    <w:rsid w:val="00FA1889"/>
    <w:rsid w:val="00FC2C9D"/>
    <w:rsid w:val="00FE4BEE"/>
    <w:rsid w:val="00FF3CC6"/>
    <w:rsid w:val="00FF3D71"/>
    <w:rsid w:val="01811C87"/>
    <w:rsid w:val="019745D9"/>
    <w:rsid w:val="01D728CE"/>
    <w:rsid w:val="02D32802"/>
    <w:rsid w:val="03895D05"/>
    <w:rsid w:val="097E5D15"/>
    <w:rsid w:val="0A3F1B23"/>
    <w:rsid w:val="0B063C1D"/>
    <w:rsid w:val="0CAA2E80"/>
    <w:rsid w:val="0D0908D8"/>
    <w:rsid w:val="0E346EA0"/>
    <w:rsid w:val="120A5407"/>
    <w:rsid w:val="128501DE"/>
    <w:rsid w:val="13855EF2"/>
    <w:rsid w:val="16FE2244"/>
    <w:rsid w:val="181B67FE"/>
    <w:rsid w:val="18B43345"/>
    <w:rsid w:val="191E2ADE"/>
    <w:rsid w:val="19570331"/>
    <w:rsid w:val="196E2B20"/>
    <w:rsid w:val="19BC6B94"/>
    <w:rsid w:val="19F93196"/>
    <w:rsid w:val="1AE466AE"/>
    <w:rsid w:val="1AED380F"/>
    <w:rsid w:val="1BE023A8"/>
    <w:rsid w:val="209D6898"/>
    <w:rsid w:val="20EA01DE"/>
    <w:rsid w:val="22050526"/>
    <w:rsid w:val="220A23E4"/>
    <w:rsid w:val="22266AF2"/>
    <w:rsid w:val="23EC53FD"/>
    <w:rsid w:val="24720914"/>
    <w:rsid w:val="261D4F7E"/>
    <w:rsid w:val="2666386A"/>
    <w:rsid w:val="28CA3E8F"/>
    <w:rsid w:val="29A547A1"/>
    <w:rsid w:val="2ACB546D"/>
    <w:rsid w:val="2BE266B2"/>
    <w:rsid w:val="2C3E4BEC"/>
    <w:rsid w:val="2D7F780B"/>
    <w:rsid w:val="2EA812CC"/>
    <w:rsid w:val="313F372D"/>
    <w:rsid w:val="32946727"/>
    <w:rsid w:val="33EF4F96"/>
    <w:rsid w:val="353C245D"/>
    <w:rsid w:val="35D15423"/>
    <w:rsid w:val="365732C7"/>
    <w:rsid w:val="375B348A"/>
    <w:rsid w:val="3852349D"/>
    <w:rsid w:val="38EA0422"/>
    <w:rsid w:val="38FB1CA8"/>
    <w:rsid w:val="39FA239B"/>
    <w:rsid w:val="3AB2403D"/>
    <w:rsid w:val="3C910A52"/>
    <w:rsid w:val="3EA03A5D"/>
    <w:rsid w:val="41347641"/>
    <w:rsid w:val="4189524B"/>
    <w:rsid w:val="41BD2B78"/>
    <w:rsid w:val="42D31744"/>
    <w:rsid w:val="467D0B27"/>
    <w:rsid w:val="47134FE8"/>
    <w:rsid w:val="483A61F4"/>
    <w:rsid w:val="48D76957"/>
    <w:rsid w:val="495D256A"/>
    <w:rsid w:val="49B572A7"/>
    <w:rsid w:val="51EE0B2B"/>
    <w:rsid w:val="52F71EE0"/>
    <w:rsid w:val="57D707BF"/>
    <w:rsid w:val="5ADF3707"/>
    <w:rsid w:val="5B572DD5"/>
    <w:rsid w:val="5C120912"/>
    <w:rsid w:val="5DC0337C"/>
    <w:rsid w:val="5DE518F9"/>
    <w:rsid w:val="5DF83352"/>
    <w:rsid w:val="5E802B0B"/>
    <w:rsid w:val="5ED92F4E"/>
    <w:rsid w:val="5F526196"/>
    <w:rsid w:val="5F9A6008"/>
    <w:rsid w:val="619C4F63"/>
    <w:rsid w:val="63042857"/>
    <w:rsid w:val="653C2883"/>
    <w:rsid w:val="675E0601"/>
    <w:rsid w:val="6864524C"/>
    <w:rsid w:val="6A3824EC"/>
    <w:rsid w:val="6A4B0E82"/>
    <w:rsid w:val="6C004170"/>
    <w:rsid w:val="6C613F7C"/>
    <w:rsid w:val="6D213816"/>
    <w:rsid w:val="6DEE7A91"/>
    <w:rsid w:val="6E2E60E0"/>
    <w:rsid w:val="6E420A86"/>
    <w:rsid w:val="6EC9405A"/>
    <w:rsid w:val="6FE70C3C"/>
    <w:rsid w:val="7458170A"/>
    <w:rsid w:val="74AC7633"/>
    <w:rsid w:val="74D15A17"/>
    <w:rsid w:val="75D82887"/>
    <w:rsid w:val="76EF6628"/>
    <w:rsid w:val="77A27B67"/>
    <w:rsid w:val="77F24707"/>
    <w:rsid w:val="788A2AAC"/>
    <w:rsid w:val="7ABD272E"/>
    <w:rsid w:val="7BE627DD"/>
    <w:rsid w:val="7CD3004C"/>
    <w:rsid w:val="7E2843D1"/>
    <w:rsid w:val="7E971A7F"/>
    <w:rsid w:val="7EE5669C"/>
    <w:rsid w:val="7F660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kern w:val="0"/>
      <w:sz w:val="21"/>
      <w:szCs w:val="21"/>
      <w:lang w:val="en-US" w:eastAsia="en-US" w:bidi="ar-SA"/>
    </w:rPr>
  </w:style>
  <w:style w:type="paragraph" w:styleId="5">
    <w:name w:val="heading 1"/>
    <w:basedOn w:val="1"/>
    <w:next w:val="1"/>
    <w:link w:val="43"/>
    <w:autoRedefine/>
    <w:qFormat/>
    <w:uiPriority w:val="9"/>
    <w:pPr>
      <w:keepNext/>
      <w:keepLines/>
      <w:spacing w:before="340" w:after="330" w:line="578" w:lineRule="auto"/>
      <w:outlineLvl w:val="0"/>
    </w:pPr>
    <w:rPr>
      <w:b/>
      <w:bCs/>
      <w:kern w:val="44"/>
      <w:sz w:val="44"/>
      <w:szCs w:val="44"/>
    </w:rPr>
  </w:style>
  <w:style w:type="paragraph" w:styleId="6">
    <w:name w:val="heading 3"/>
    <w:basedOn w:val="1"/>
    <w:next w:val="1"/>
    <w:autoRedefine/>
    <w:unhideWhenUsed/>
    <w:qFormat/>
    <w:uiPriority w:val="0"/>
    <w:pPr>
      <w:keepNext/>
      <w:keepLines/>
      <w:spacing w:before="260" w:beforeLines="0" w:beforeAutospacing="0" w:after="260" w:afterLines="0" w:afterAutospacing="0" w:line="413" w:lineRule="auto"/>
      <w:ind w:firstLine="0" w:firstLineChars="0"/>
      <w:outlineLvl w:val="2"/>
    </w:pPr>
    <w:rPr>
      <w:rFonts w:ascii="Times New Roman" w:hAnsi="Times New Roman" w:eastAsia="宋体"/>
      <w:b/>
      <w:sz w:val="24"/>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customStyle="1" w:styleId="2">
    <w:name w:val="无间隔1"/>
    <w:basedOn w:val="3"/>
    <w:next w:val="4"/>
    <w:autoRedefine/>
    <w:qFormat/>
    <w:uiPriority w:val="1"/>
    <w:pPr>
      <w:spacing w:line="400" w:lineRule="exact"/>
    </w:pPr>
    <w:rPr>
      <w:rFonts w:eastAsia="宋体"/>
      <w:sz w:val="24"/>
    </w:rPr>
  </w:style>
  <w:style w:type="paragraph" w:customStyle="1" w:styleId="3">
    <w:name w:val="正文_1"/>
    <w:next w:val="1"/>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caption"/>
    <w:basedOn w:val="1"/>
    <w:next w:val="1"/>
    <w:autoRedefine/>
    <w:qFormat/>
    <w:uiPriority w:val="0"/>
    <w:rPr>
      <w:rFonts w:ascii="Cambria" w:hAnsi="Cambria" w:eastAsia="黑体"/>
      <w:sz w:val="20"/>
      <w:szCs w:val="20"/>
    </w:rPr>
  </w:style>
  <w:style w:type="paragraph" w:styleId="7">
    <w:name w:val="annotation text"/>
    <w:basedOn w:val="1"/>
    <w:autoRedefine/>
    <w:semiHidden/>
    <w:unhideWhenUsed/>
    <w:qFormat/>
    <w:uiPriority w:val="99"/>
    <w:pPr>
      <w:jc w:val="left"/>
    </w:pPr>
  </w:style>
  <w:style w:type="paragraph" w:styleId="8">
    <w:name w:val="Body Text"/>
    <w:basedOn w:val="1"/>
    <w:next w:val="1"/>
    <w:link w:val="35"/>
    <w:autoRedefine/>
    <w:semiHidden/>
    <w:qFormat/>
    <w:uiPriority w:val="0"/>
    <w:rPr>
      <w:rFonts w:ascii="宋体" w:hAnsi="宋体" w:eastAsia="宋体" w:cs="宋体"/>
    </w:rPr>
  </w:style>
  <w:style w:type="paragraph" w:styleId="9">
    <w:name w:val="Body Text Indent"/>
    <w:basedOn w:val="1"/>
    <w:next w:val="10"/>
    <w:autoRedefine/>
    <w:qFormat/>
    <w:uiPriority w:val="99"/>
    <w:pPr>
      <w:spacing w:after="120"/>
      <w:ind w:left="420" w:leftChars="200"/>
    </w:pPr>
    <w:rPr>
      <w:sz w:val="24"/>
      <w:szCs w:val="20"/>
    </w:rPr>
  </w:style>
  <w:style w:type="paragraph" w:styleId="10">
    <w:name w:val="envelope return"/>
    <w:basedOn w:val="1"/>
    <w:autoRedefine/>
    <w:qFormat/>
    <w:uiPriority w:val="0"/>
    <w:pPr>
      <w:snapToGrid w:val="0"/>
    </w:pPr>
    <w:rPr>
      <w:rFonts w:ascii="Arial" w:hAnsi="Arial"/>
    </w:rPr>
  </w:style>
  <w:style w:type="paragraph" w:styleId="11">
    <w:name w:val="toc 3"/>
    <w:basedOn w:val="1"/>
    <w:next w:val="1"/>
    <w:autoRedefine/>
    <w:unhideWhenUsed/>
    <w:qFormat/>
    <w:uiPriority w:val="39"/>
    <w:pPr>
      <w:ind w:left="840" w:leftChars="400"/>
    </w:pPr>
  </w:style>
  <w:style w:type="paragraph" w:styleId="12">
    <w:name w:val="Plain Text"/>
    <w:basedOn w:val="1"/>
    <w:autoRedefine/>
    <w:qFormat/>
    <w:uiPriority w:val="0"/>
    <w:rPr>
      <w:rFonts w:ascii="宋体" w:hAnsi="Courier New" w:cs="Courier New"/>
      <w:szCs w:val="21"/>
    </w:rPr>
  </w:style>
  <w:style w:type="paragraph" w:styleId="13">
    <w:name w:val="Balloon Text"/>
    <w:basedOn w:val="1"/>
    <w:link w:val="32"/>
    <w:autoRedefine/>
    <w:semiHidden/>
    <w:unhideWhenUsed/>
    <w:qFormat/>
    <w:uiPriority w:val="99"/>
    <w:rPr>
      <w:sz w:val="18"/>
      <w:szCs w:val="18"/>
    </w:rPr>
  </w:style>
  <w:style w:type="paragraph" w:styleId="14">
    <w:name w:val="footer"/>
    <w:basedOn w:val="1"/>
    <w:link w:val="31"/>
    <w:autoRedefine/>
    <w:unhideWhenUsed/>
    <w:qFormat/>
    <w:uiPriority w:val="99"/>
    <w:pPr>
      <w:tabs>
        <w:tab w:val="center" w:pos="4153"/>
        <w:tab w:val="right" w:pos="8306"/>
      </w:tabs>
    </w:pPr>
    <w:rPr>
      <w:sz w:val="18"/>
      <w:szCs w:val="18"/>
    </w:rPr>
  </w:style>
  <w:style w:type="paragraph" w:styleId="15">
    <w:name w:val="header"/>
    <w:basedOn w:val="1"/>
    <w:link w:val="30"/>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autoRedefine/>
    <w:unhideWhenUsed/>
    <w:qFormat/>
    <w:uiPriority w:val="39"/>
  </w:style>
  <w:style w:type="paragraph" w:styleId="17">
    <w:name w:val="toc 2"/>
    <w:basedOn w:val="1"/>
    <w:next w:val="1"/>
    <w:autoRedefine/>
    <w:unhideWhenUsed/>
    <w:qFormat/>
    <w:uiPriority w:val="39"/>
    <w:pPr>
      <w:ind w:left="420" w:leftChars="200"/>
    </w:pPr>
  </w:style>
  <w:style w:type="paragraph" w:styleId="18">
    <w:name w:val="Body Text 2"/>
    <w:basedOn w:val="1"/>
    <w:autoRedefine/>
    <w:qFormat/>
    <w:uiPriority w:val="0"/>
    <w:pPr>
      <w:spacing w:after="120" w:afterLines="0" w:line="480" w:lineRule="auto"/>
    </w:pPr>
  </w:style>
  <w:style w:type="paragraph" w:styleId="19">
    <w:name w:val="Normal (Web)"/>
    <w:basedOn w:val="1"/>
    <w:autoRedefine/>
    <w:qFormat/>
    <w:uiPriority w:val="99"/>
    <w:pPr>
      <w:widowControl/>
      <w:spacing w:before="100" w:beforeLines="0" w:beforeAutospacing="1" w:after="100" w:afterLines="0" w:afterAutospacing="1"/>
      <w:jc w:val="left"/>
    </w:pPr>
    <w:rPr>
      <w:rFonts w:ascii="宋体" w:hAnsi="宋体" w:eastAsia="宋体" w:cs="Times New Roman"/>
      <w:kern w:val="0"/>
      <w:sz w:val="24"/>
      <w:szCs w:val="24"/>
    </w:rPr>
  </w:style>
  <w:style w:type="paragraph" w:styleId="20">
    <w:name w:val="Title"/>
    <w:basedOn w:val="1"/>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21">
    <w:name w:val="Body Text First Indent"/>
    <w:basedOn w:val="8"/>
    <w:autoRedefine/>
    <w:qFormat/>
    <w:uiPriority w:val="99"/>
    <w:pPr>
      <w:ind w:firstLine="420" w:firstLineChars="100"/>
    </w:pPr>
  </w:style>
  <w:style w:type="paragraph" w:styleId="22">
    <w:name w:val="Body Text First Indent 2"/>
    <w:basedOn w:val="9"/>
    <w:next w:val="1"/>
    <w:autoRedefine/>
    <w:unhideWhenUsed/>
    <w:qFormat/>
    <w:uiPriority w:val="99"/>
    <w:pPr>
      <w:ind w:firstLine="420" w:firstLineChars="200"/>
    </w:pPr>
    <w:rPr>
      <w:sz w:val="21"/>
      <w:szCs w:val="24"/>
    </w:rPr>
  </w:style>
  <w:style w:type="table" w:styleId="24">
    <w:name w:val="Table Grid"/>
    <w:basedOn w:val="23"/>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6">
    <w:name w:val="Hyperlink"/>
    <w:basedOn w:val="25"/>
    <w:autoRedefine/>
    <w:unhideWhenUsed/>
    <w:qFormat/>
    <w:uiPriority w:val="99"/>
    <w:rPr>
      <w:color w:val="0000FF" w:themeColor="hyperlink"/>
      <w:u w:val="single"/>
    </w:rPr>
  </w:style>
  <w:style w:type="paragraph" w:customStyle="1" w:styleId="27">
    <w:name w:val="style4"/>
    <w:basedOn w:val="1"/>
    <w:next w:val="28"/>
    <w:autoRedefine/>
    <w:qFormat/>
    <w:uiPriority w:val="0"/>
    <w:pPr>
      <w:widowControl/>
      <w:spacing w:before="280" w:after="280"/>
    </w:pPr>
    <w:rPr>
      <w:rFonts w:ascii="宋体" w:hAnsi="Calibri"/>
      <w:sz w:val="18"/>
    </w:rPr>
  </w:style>
  <w:style w:type="paragraph" w:customStyle="1" w:styleId="28">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styleId="29">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0">
    <w:name w:val="页眉 Char"/>
    <w:basedOn w:val="25"/>
    <w:link w:val="15"/>
    <w:autoRedefine/>
    <w:semiHidden/>
    <w:qFormat/>
    <w:uiPriority w:val="99"/>
    <w:rPr>
      <w:sz w:val="18"/>
      <w:szCs w:val="18"/>
    </w:rPr>
  </w:style>
  <w:style w:type="character" w:customStyle="1" w:styleId="31">
    <w:name w:val="页脚 Char"/>
    <w:basedOn w:val="25"/>
    <w:link w:val="14"/>
    <w:autoRedefine/>
    <w:qFormat/>
    <w:uiPriority w:val="99"/>
    <w:rPr>
      <w:sz w:val="18"/>
      <w:szCs w:val="18"/>
    </w:rPr>
  </w:style>
  <w:style w:type="character" w:customStyle="1" w:styleId="32">
    <w:name w:val="批注框文本 Char"/>
    <w:basedOn w:val="25"/>
    <w:link w:val="13"/>
    <w:autoRedefine/>
    <w:semiHidden/>
    <w:qFormat/>
    <w:uiPriority w:val="99"/>
    <w:rPr>
      <w:rFonts w:ascii="Arial" w:hAnsi="Arial" w:cs="Arial"/>
      <w:snapToGrid w:val="0"/>
      <w:color w:val="000000"/>
      <w:kern w:val="0"/>
      <w:sz w:val="18"/>
      <w:szCs w:val="18"/>
      <w:lang w:eastAsia="en-US"/>
    </w:rPr>
  </w:style>
  <w:style w:type="character" w:customStyle="1" w:styleId="33">
    <w:name w:val="标题 1 Char"/>
    <w:basedOn w:val="25"/>
    <w:link w:val="5"/>
    <w:autoRedefine/>
    <w:qFormat/>
    <w:uiPriority w:val="9"/>
    <w:rPr>
      <w:rFonts w:ascii="Arial" w:hAnsi="Arial" w:cs="Arial"/>
      <w:b/>
      <w:bCs/>
      <w:snapToGrid w:val="0"/>
      <w:color w:val="000000"/>
      <w:kern w:val="44"/>
      <w:sz w:val="44"/>
      <w:szCs w:val="44"/>
      <w:lang w:eastAsia="en-US"/>
    </w:rPr>
  </w:style>
  <w:style w:type="table" w:customStyle="1" w:styleId="34">
    <w:name w:val="Table Normal"/>
    <w:autoRedefine/>
    <w:semiHidden/>
    <w:unhideWhenUsed/>
    <w:qFormat/>
    <w:uiPriority w:val="0"/>
    <w:rPr>
      <w:rFonts w:ascii="Arial" w:hAnsi="Arial" w:cs="Arial"/>
      <w:snapToGrid w:val="0"/>
      <w:color w:val="000000"/>
      <w:kern w:val="0"/>
      <w:szCs w:val="21"/>
      <w:lang w:eastAsia="en-US"/>
    </w:rPr>
    <w:tblPr>
      <w:tblCellMar>
        <w:top w:w="0" w:type="dxa"/>
        <w:left w:w="0" w:type="dxa"/>
        <w:bottom w:w="0" w:type="dxa"/>
        <w:right w:w="0" w:type="dxa"/>
      </w:tblCellMar>
    </w:tblPr>
  </w:style>
  <w:style w:type="character" w:customStyle="1" w:styleId="35">
    <w:name w:val="正文文本 Char"/>
    <w:basedOn w:val="25"/>
    <w:link w:val="8"/>
    <w:autoRedefine/>
    <w:semiHidden/>
    <w:qFormat/>
    <w:uiPriority w:val="0"/>
    <w:rPr>
      <w:rFonts w:ascii="宋体" w:hAnsi="宋体" w:eastAsia="宋体" w:cs="宋体"/>
      <w:snapToGrid w:val="0"/>
      <w:color w:val="000000"/>
      <w:kern w:val="0"/>
      <w:szCs w:val="21"/>
      <w:lang w:eastAsia="en-US"/>
    </w:rPr>
  </w:style>
  <w:style w:type="paragraph" w:customStyle="1" w:styleId="36">
    <w:name w:val="TOC Heading"/>
    <w:basedOn w:val="5"/>
    <w:next w:val="1"/>
    <w:autoRedefine/>
    <w:semiHidden/>
    <w:unhideWhenUsed/>
    <w:qFormat/>
    <w:uiPriority w:val="39"/>
    <w:pPr>
      <w:kinsoku/>
      <w:autoSpaceDE/>
      <w:autoSpaceDN/>
      <w:adjustRightInd/>
      <w:snapToGrid/>
      <w:spacing w:before="480" w:after="0" w:line="276" w:lineRule="auto"/>
      <w:textAlignment w:val="auto"/>
      <w:outlineLvl w:val="9"/>
    </w:pPr>
    <w:rPr>
      <w:rFonts w:asciiTheme="majorHAnsi" w:hAnsiTheme="majorHAnsi" w:eastAsiaTheme="majorEastAsia" w:cstheme="majorBidi"/>
      <w:snapToGrid/>
      <w:color w:val="366091" w:themeColor="accent1" w:themeShade="BF"/>
      <w:kern w:val="0"/>
      <w:sz w:val="28"/>
      <w:szCs w:val="28"/>
      <w:lang w:eastAsia="zh-CN"/>
    </w:rPr>
  </w:style>
  <w:style w:type="paragraph" w:styleId="37">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38">
    <w:name w:val="font11"/>
    <w:basedOn w:val="25"/>
    <w:autoRedefine/>
    <w:qFormat/>
    <w:uiPriority w:val="0"/>
    <w:rPr>
      <w:rFonts w:hint="eastAsia" w:ascii="宋体" w:hAnsi="宋体" w:eastAsia="宋体" w:cs="宋体"/>
      <w:color w:val="000000"/>
      <w:sz w:val="20"/>
      <w:szCs w:val="20"/>
      <w:u w:val="none"/>
    </w:rPr>
  </w:style>
  <w:style w:type="character" w:customStyle="1" w:styleId="39">
    <w:name w:val="font21"/>
    <w:basedOn w:val="25"/>
    <w:autoRedefine/>
    <w:qFormat/>
    <w:uiPriority w:val="0"/>
    <w:rPr>
      <w:rFonts w:hint="eastAsia" w:ascii="宋体" w:hAnsi="宋体" w:eastAsia="宋体" w:cs="宋体"/>
      <w:color w:val="000000"/>
      <w:sz w:val="22"/>
      <w:szCs w:val="22"/>
      <w:u w:val="none"/>
    </w:rPr>
  </w:style>
  <w:style w:type="paragraph" w:customStyle="1" w:styleId="40">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正文文本_1"/>
    <w:basedOn w:val="3"/>
    <w:next w:val="42"/>
    <w:autoRedefine/>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42">
    <w:name w:val="Default_1"/>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3">
    <w:name w:val="标题 1 字符"/>
    <w:link w:val="5"/>
    <w:autoRedefine/>
    <w:qFormat/>
    <w:uiPriority w:val="0"/>
    <w:rPr>
      <w:rFonts w:ascii="Times New Roman" w:hAnsi="Times New Roman" w:eastAsia="宋体" w:cs="Times New Roman"/>
      <w:kern w:val="2"/>
      <w:sz w:val="30"/>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1878F-928E-4672-903F-6E46BC47547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7</Pages>
  <Words>10684</Words>
  <Characters>11145</Characters>
  <Lines>290</Lines>
  <Paragraphs>81</Paragraphs>
  <TotalTime>2</TotalTime>
  <ScaleCrop>false</ScaleCrop>
  <LinksUpToDate>false</LinksUpToDate>
  <CharactersWithSpaces>12506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2023-11-28T05:38:00Z</dcterms:created>
  <dc:creator>河南华豫正大工程咨询有限公司:王艳艳</dc:creator>
  <cp:lastModifiedBy>逍遥逸邈</cp:lastModifiedBy>
  <dcterms:modified xsi:type="dcterms:W3CDTF">2024-10-23T01:06:00Z</dcterms:modified>
  <cp:revision>306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72DC1CDD2EDD47EDB32210F2E4F47D12_12</vt:lpwstr>
  </property>
</Properties>
</file>