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7" w:line="440" w:lineRule="exact"/>
        <w:rPr>
          <w:rFonts w:ascii="Times New Roman" w:hAnsi="Times New Roman" w:cs="Times New Roman"/>
          <w:sz w:val="18"/>
        </w:rPr>
      </w:pPr>
    </w:p>
    <w:p>
      <w:pPr>
        <w:spacing w:before="33"/>
        <w:ind w:left="794"/>
        <w:jc w:val="center"/>
        <w:rPr>
          <w:rFonts w:ascii="Times New Roman" w:hAnsi="Times New Roman" w:eastAsia="华文中宋" w:cs="Times New Roman"/>
          <w:bCs/>
          <w:sz w:val="48"/>
          <w:lang w:eastAsia="zh-CN"/>
        </w:rPr>
      </w:pPr>
      <w:r>
        <w:rPr>
          <w:rFonts w:ascii="Times New Roman" w:hAnsi="Times New Roman" w:eastAsia="华文中宋" w:cs="Times New Roman"/>
          <w:bCs/>
          <w:sz w:val="48"/>
          <w:lang w:eastAsia="zh-CN"/>
        </w:rPr>
        <w:t>河南省体育彩票管理中心南阳分中心</w:t>
      </w:r>
    </w:p>
    <w:p>
      <w:pPr>
        <w:spacing w:before="33"/>
        <w:ind w:left="794"/>
        <w:jc w:val="center"/>
        <w:rPr>
          <w:rFonts w:ascii="Times New Roman" w:hAnsi="Times New Roman" w:eastAsia="华文中宋" w:cs="Times New Roman"/>
          <w:bCs/>
          <w:sz w:val="48"/>
          <w:lang w:eastAsia="zh-CN"/>
        </w:rPr>
      </w:pPr>
      <w:r>
        <w:rPr>
          <w:rFonts w:hint="eastAsia" w:ascii="Times New Roman" w:hAnsi="Times New Roman" w:eastAsia="华文中宋" w:cs="Times New Roman"/>
          <w:bCs/>
          <w:sz w:val="48"/>
          <w:lang w:eastAsia="zh-CN"/>
        </w:rPr>
        <w:t>实体店中秋（</w:t>
      </w:r>
      <w:r>
        <w:rPr>
          <w:rFonts w:hint="eastAsia" w:ascii="Times New Roman" w:hAnsi="Times New Roman" w:eastAsia="华文中宋" w:cs="Times New Roman"/>
          <w:bCs/>
          <w:sz w:val="48"/>
          <w:lang w:val="en-US" w:eastAsia="zh-CN"/>
        </w:rPr>
        <w:t>国庆</w:t>
      </w:r>
      <w:r>
        <w:rPr>
          <w:rFonts w:hint="eastAsia" w:ascii="Times New Roman" w:hAnsi="Times New Roman" w:eastAsia="华文中宋" w:cs="Times New Roman"/>
          <w:bCs/>
          <w:sz w:val="48"/>
          <w:lang w:eastAsia="zh-CN"/>
        </w:rPr>
        <w:t>）慰问</w:t>
      </w:r>
      <w:r>
        <w:rPr>
          <w:rFonts w:ascii="Times New Roman" w:hAnsi="Times New Roman" w:eastAsia="华文中宋" w:cs="Times New Roman"/>
          <w:bCs/>
          <w:sz w:val="48"/>
          <w:lang w:eastAsia="zh-CN"/>
        </w:rPr>
        <w:t>品采购项目</w:t>
      </w:r>
    </w:p>
    <w:p>
      <w:pPr>
        <w:spacing w:before="33"/>
        <w:ind w:left="794"/>
        <w:jc w:val="center"/>
        <w:rPr>
          <w:rFonts w:ascii="Times New Roman" w:hAnsi="Times New Roman" w:eastAsia="华文中宋" w:cs="Times New Roman"/>
          <w:bCs/>
          <w:sz w:val="48"/>
          <w:lang w:eastAsia="zh-CN"/>
        </w:rPr>
      </w:pPr>
    </w:p>
    <w:p>
      <w:pPr>
        <w:spacing w:before="33"/>
        <w:ind w:left="794"/>
        <w:jc w:val="center"/>
        <w:rPr>
          <w:rFonts w:ascii="Times New Roman" w:hAnsi="Times New Roman" w:eastAsia="华文中宋" w:cs="Times New Roman"/>
          <w:bCs/>
          <w:sz w:val="48"/>
          <w:lang w:eastAsia="zh-CN"/>
        </w:rPr>
      </w:pPr>
    </w:p>
    <w:p>
      <w:pPr>
        <w:spacing w:before="33"/>
        <w:ind w:left="794"/>
        <w:jc w:val="center"/>
        <w:rPr>
          <w:rFonts w:ascii="Times New Roman" w:hAnsi="Times New Roman" w:eastAsia="华文中宋" w:cs="Times New Roman"/>
          <w:bCs/>
          <w:sz w:val="72"/>
          <w:szCs w:val="72"/>
          <w:lang w:eastAsia="zh-CN"/>
        </w:rPr>
      </w:pPr>
    </w:p>
    <w:p>
      <w:pPr>
        <w:spacing w:before="33"/>
        <w:ind w:left="794"/>
        <w:jc w:val="center"/>
        <w:rPr>
          <w:rFonts w:ascii="Times New Roman" w:hAnsi="Times New Roman" w:eastAsia="方正粗宋简体" w:cs="Times New Roman"/>
          <w:bCs/>
          <w:sz w:val="72"/>
          <w:szCs w:val="72"/>
          <w:lang w:eastAsia="zh-CN"/>
        </w:rPr>
      </w:pPr>
      <w:r>
        <w:rPr>
          <w:rFonts w:ascii="Times New Roman" w:hAnsi="Times New Roman" w:eastAsia="方正粗宋简体" w:cs="Times New Roman"/>
          <w:bCs/>
          <w:sz w:val="72"/>
          <w:szCs w:val="72"/>
          <w:lang w:eastAsia="zh-CN"/>
        </w:rPr>
        <w:t>竞争性磋商文件</w:t>
      </w:r>
    </w:p>
    <w:p>
      <w:pPr>
        <w:pStyle w:val="13"/>
        <w:rPr>
          <w:rFonts w:ascii="Times New Roman" w:hAnsi="Times New Roman" w:eastAsia="华文中宋" w:cs="Times New Roman"/>
          <w:b w:val="0"/>
          <w:bCs w:val="0"/>
          <w:lang w:eastAsia="zh-CN"/>
        </w:rPr>
      </w:pPr>
    </w:p>
    <w:p>
      <w:pPr>
        <w:pStyle w:val="7"/>
        <w:spacing w:line="440" w:lineRule="exact"/>
        <w:rPr>
          <w:rFonts w:ascii="Times New Roman" w:hAnsi="Times New Roman" w:cs="Times New Roman"/>
          <w:b/>
          <w:sz w:val="48"/>
          <w:lang w:eastAsia="zh-CN"/>
        </w:rPr>
      </w:pPr>
    </w:p>
    <w:p>
      <w:pPr>
        <w:pStyle w:val="7"/>
        <w:spacing w:before="5" w:line="440" w:lineRule="exact"/>
        <w:rPr>
          <w:rFonts w:ascii="Times New Roman" w:hAnsi="Times New Roman" w:eastAsia="华文中宋" w:cs="Times New Roman"/>
          <w:bCs/>
          <w:sz w:val="44"/>
          <w:lang w:eastAsia="zh-CN"/>
        </w:rPr>
      </w:pPr>
    </w:p>
    <w:p>
      <w:pPr>
        <w:spacing w:line="440" w:lineRule="exact"/>
        <w:ind w:left="3993"/>
        <w:rPr>
          <w:rFonts w:hint="default" w:ascii="Times New Roman" w:hAnsi="Times New Roman" w:eastAsia="华文中宋" w:cs="Times New Roman"/>
          <w:bCs/>
          <w:sz w:val="30"/>
          <w:lang w:val="en-US" w:eastAsia="zh-CN"/>
        </w:rPr>
      </w:pPr>
      <w:r>
        <w:rPr>
          <w:rFonts w:ascii="Times New Roman" w:hAnsi="Times New Roman" w:eastAsia="华文中宋" w:cs="Times New Roman"/>
          <w:bCs/>
          <w:sz w:val="30"/>
          <w:lang w:eastAsia="zh-CN"/>
        </w:rPr>
        <w:t>项目编号:</w:t>
      </w:r>
      <w:r>
        <w:rPr>
          <w:rFonts w:hint="eastAsia" w:ascii="Times New Roman" w:hAnsi="Times New Roman" w:eastAsia="华文中宋" w:cs="Times New Roman"/>
          <w:bCs/>
          <w:color w:val="494949"/>
          <w:sz w:val="29"/>
          <w:szCs w:val="29"/>
          <w:lang w:eastAsia="zh-CN"/>
        </w:rPr>
        <w:t>NYTCCS-2022-08-00</w:t>
      </w:r>
      <w:r>
        <w:rPr>
          <w:rFonts w:hint="eastAsia" w:ascii="Times New Roman" w:hAnsi="Times New Roman" w:eastAsia="华文中宋" w:cs="Times New Roman"/>
          <w:bCs/>
          <w:color w:val="494949"/>
          <w:sz w:val="29"/>
          <w:szCs w:val="29"/>
          <w:lang w:val="en-US" w:eastAsia="zh-CN"/>
        </w:rPr>
        <w:t>2</w:t>
      </w:r>
    </w:p>
    <w:p>
      <w:pPr>
        <w:pStyle w:val="7"/>
        <w:spacing w:line="440" w:lineRule="exact"/>
        <w:rPr>
          <w:rFonts w:ascii="Times New Roman" w:hAnsi="Times New Roman" w:cs="Times New Roman"/>
          <w:b/>
          <w:sz w:val="30"/>
          <w:lang w:eastAsia="zh-CN"/>
        </w:rPr>
      </w:pPr>
    </w:p>
    <w:p>
      <w:pPr>
        <w:pStyle w:val="7"/>
        <w:spacing w:line="440" w:lineRule="exact"/>
        <w:rPr>
          <w:rFonts w:ascii="Times New Roman" w:hAnsi="Times New Roman" w:cs="Times New Roman"/>
          <w:b/>
          <w:sz w:val="30"/>
          <w:lang w:eastAsia="zh-CN"/>
        </w:rPr>
      </w:pPr>
    </w:p>
    <w:p>
      <w:pPr>
        <w:pStyle w:val="7"/>
        <w:spacing w:before="1" w:line="440" w:lineRule="exact"/>
        <w:rPr>
          <w:rFonts w:ascii="Times New Roman" w:hAnsi="Times New Roman" w:cs="Times New Roman"/>
          <w:b/>
          <w:sz w:val="27"/>
          <w:lang w:eastAsia="zh-CN"/>
        </w:rPr>
      </w:pPr>
    </w:p>
    <w:p>
      <w:pPr>
        <w:pStyle w:val="7"/>
        <w:spacing w:line="440" w:lineRule="exact"/>
        <w:rPr>
          <w:rFonts w:ascii="Times New Roman" w:hAnsi="Times New Roman" w:cs="Times New Roman"/>
          <w:b/>
          <w:sz w:val="84"/>
          <w:lang w:eastAsia="zh-CN"/>
        </w:rPr>
      </w:pPr>
    </w:p>
    <w:p>
      <w:pPr>
        <w:pStyle w:val="7"/>
        <w:spacing w:line="440" w:lineRule="exact"/>
        <w:rPr>
          <w:rFonts w:ascii="Times New Roman" w:hAnsi="Times New Roman" w:cs="Times New Roman"/>
          <w:b/>
          <w:sz w:val="84"/>
          <w:lang w:eastAsia="zh-CN"/>
        </w:rPr>
      </w:pPr>
    </w:p>
    <w:p>
      <w:pPr>
        <w:pStyle w:val="7"/>
        <w:spacing w:line="440" w:lineRule="exact"/>
        <w:rPr>
          <w:rFonts w:ascii="Times New Roman" w:hAnsi="Times New Roman" w:cs="Times New Roman"/>
          <w:b/>
          <w:sz w:val="84"/>
          <w:lang w:eastAsia="zh-CN"/>
        </w:rPr>
      </w:pPr>
    </w:p>
    <w:p>
      <w:pPr>
        <w:pStyle w:val="7"/>
        <w:spacing w:before="12" w:line="440" w:lineRule="exact"/>
        <w:rPr>
          <w:rFonts w:ascii="Times New Roman" w:hAnsi="Times New Roman" w:cs="Times New Roman"/>
          <w:b/>
          <w:sz w:val="63"/>
          <w:lang w:eastAsia="zh-CN"/>
        </w:rPr>
      </w:pPr>
    </w:p>
    <w:p>
      <w:pPr>
        <w:spacing w:before="33" w:line="440" w:lineRule="exact"/>
        <w:ind w:left="794"/>
        <w:jc w:val="center"/>
        <w:rPr>
          <w:rFonts w:ascii="Times New Roman" w:hAnsi="Times New Roman" w:eastAsia="华文中宋" w:cs="Times New Roman"/>
          <w:b/>
          <w:sz w:val="28"/>
          <w:szCs w:val="28"/>
          <w:lang w:eastAsia="zh-CN"/>
        </w:rPr>
      </w:pPr>
      <w:r>
        <w:rPr>
          <w:rFonts w:ascii="Times New Roman" w:hAnsi="Times New Roman" w:eastAsia="华文中宋" w:cs="Times New Roman"/>
          <w:b/>
          <w:sz w:val="28"/>
          <w:szCs w:val="28"/>
          <w:lang w:eastAsia="zh-CN"/>
        </w:rPr>
        <w:t xml:space="preserve">采 购 人 ： </w:t>
      </w:r>
      <w:r>
        <w:rPr>
          <w:rFonts w:ascii="Times New Roman" w:hAnsi="Times New Roman" w:eastAsia="华文中宋" w:cs="Times New Roman"/>
          <w:bCs/>
          <w:sz w:val="28"/>
          <w:szCs w:val="28"/>
          <w:lang w:eastAsia="zh-CN"/>
        </w:rPr>
        <w:t>河南省体育彩票管理中心南阳分中心</w:t>
      </w:r>
    </w:p>
    <w:p>
      <w:pPr>
        <w:pStyle w:val="7"/>
        <w:spacing w:line="440" w:lineRule="exact"/>
        <w:rPr>
          <w:rFonts w:ascii="Times New Roman" w:hAnsi="Times New Roman" w:cs="Times New Roman"/>
          <w:b/>
          <w:sz w:val="30"/>
          <w:lang w:eastAsia="zh-CN"/>
        </w:rPr>
      </w:pPr>
    </w:p>
    <w:p>
      <w:pPr>
        <w:pStyle w:val="7"/>
        <w:spacing w:before="9" w:line="440" w:lineRule="exact"/>
        <w:rPr>
          <w:rFonts w:ascii="Times New Roman" w:hAnsi="Times New Roman" w:eastAsia="华文中宋" w:cs="Times New Roman"/>
          <w:bCs/>
          <w:sz w:val="33"/>
          <w:lang w:eastAsia="zh-CN"/>
        </w:rPr>
      </w:pPr>
    </w:p>
    <w:p>
      <w:pPr>
        <w:spacing w:line="440" w:lineRule="exact"/>
        <w:ind w:left="504"/>
        <w:jc w:val="center"/>
        <w:rPr>
          <w:rFonts w:ascii="Times New Roman" w:hAnsi="Times New Roman" w:eastAsia="华文中宋" w:cs="Times New Roman"/>
          <w:bCs/>
          <w:sz w:val="30"/>
          <w:lang w:eastAsia="zh-CN"/>
        </w:rPr>
      </w:pPr>
      <w:r>
        <w:rPr>
          <w:rFonts w:ascii="Times New Roman" w:hAnsi="Times New Roman" w:eastAsia="华文中宋" w:cs="Times New Roman"/>
          <w:bCs/>
          <w:sz w:val="30"/>
          <w:lang w:eastAsia="zh-CN"/>
        </w:rPr>
        <w:t xml:space="preserve">二 〇二 </w:t>
      </w:r>
      <w:r>
        <w:rPr>
          <w:rFonts w:hint="eastAsia" w:ascii="Times New Roman" w:hAnsi="Times New Roman" w:eastAsia="华文中宋" w:cs="Times New Roman"/>
          <w:bCs/>
          <w:sz w:val="30"/>
          <w:lang w:eastAsia="zh-CN"/>
        </w:rPr>
        <w:t>二</w:t>
      </w:r>
      <w:r>
        <w:rPr>
          <w:rFonts w:ascii="Times New Roman" w:hAnsi="Times New Roman" w:eastAsia="华文中宋" w:cs="Times New Roman"/>
          <w:bCs/>
          <w:sz w:val="30"/>
          <w:lang w:eastAsia="zh-CN"/>
        </w:rPr>
        <w:t xml:space="preserve"> 年 </w:t>
      </w:r>
      <w:r>
        <w:rPr>
          <w:rFonts w:hint="eastAsia" w:ascii="Times New Roman" w:hAnsi="Times New Roman" w:eastAsia="华文中宋" w:cs="Times New Roman"/>
          <w:bCs/>
          <w:sz w:val="30"/>
          <w:lang w:eastAsia="zh-CN"/>
        </w:rPr>
        <w:t>八</w:t>
      </w:r>
      <w:r>
        <w:rPr>
          <w:rFonts w:ascii="Times New Roman" w:hAnsi="Times New Roman" w:eastAsia="华文中宋" w:cs="Times New Roman"/>
          <w:bCs/>
          <w:sz w:val="30"/>
          <w:lang w:eastAsia="zh-CN"/>
        </w:rPr>
        <w:t>月</w:t>
      </w:r>
    </w:p>
    <w:p>
      <w:pPr>
        <w:spacing w:line="440" w:lineRule="exact"/>
        <w:jc w:val="center"/>
        <w:rPr>
          <w:rFonts w:ascii="Times New Roman" w:hAnsi="Times New Roman" w:cs="Times New Roman"/>
          <w:sz w:val="30"/>
          <w:lang w:eastAsia="zh-CN"/>
        </w:rPr>
        <w:sectPr>
          <w:pgSz w:w="11910" w:h="16840"/>
          <w:pgMar w:top="1580" w:right="840" w:bottom="280" w:left="540" w:header="720" w:footer="720" w:gutter="0"/>
          <w:cols w:space="720" w:num="1"/>
        </w:sectPr>
      </w:pPr>
    </w:p>
    <w:p>
      <w:pPr>
        <w:tabs>
          <w:tab w:val="left" w:pos="1308"/>
          <w:tab w:val="left" w:pos="2030"/>
        </w:tabs>
        <w:spacing w:before="37" w:line="440" w:lineRule="exact"/>
        <w:ind w:left="586"/>
        <w:jc w:val="center"/>
        <w:rPr>
          <w:rFonts w:ascii="Times New Roman" w:hAnsi="Times New Roman" w:cs="Times New Roman"/>
          <w:b/>
          <w:sz w:val="36"/>
          <w:lang w:eastAsia="zh-CN"/>
        </w:rPr>
      </w:pPr>
      <w:bookmarkStart w:id="0" w:name="总__目__录"/>
      <w:bookmarkEnd w:id="0"/>
      <w:r>
        <w:rPr>
          <w:rFonts w:ascii="Times New Roman" w:hAnsi="Times New Roman" w:cs="Times New Roman"/>
          <w:b/>
          <w:sz w:val="36"/>
          <w:lang w:eastAsia="zh-CN"/>
        </w:rPr>
        <w:t>总</w:t>
      </w:r>
      <w:r>
        <w:rPr>
          <w:rFonts w:ascii="Times New Roman" w:hAnsi="Times New Roman" w:cs="Times New Roman"/>
          <w:b/>
          <w:sz w:val="36"/>
          <w:lang w:eastAsia="zh-CN"/>
        </w:rPr>
        <w:tab/>
      </w:r>
      <w:r>
        <w:rPr>
          <w:rFonts w:ascii="Times New Roman" w:hAnsi="Times New Roman" w:cs="Times New Roman"/>
          <w:b/>
          <w:sz w:val="36"/>
          <w:lang w:eastAsia="zh-CN"/>
        </w:rPr>
        <w:t>目</w:t>
      </w:r>
      <w:r>
        <w:rPr>
          <w:rFonts w:ascii="Times New Roman" w:hAnsi="Times New Roman" w:cs="Times New Roman"/>
          <w:b/>
          <w:sz w:val="36"/>
          <w:lang w:eastAsia="zh-CN"/>
        </w:rPr>
        <w:tab/>
      </w:r>
      <w:r>
        <w:rPr>
          <w:rFonts w:ascii="Times New Roman" w:hAnsi="Times New Roman" w:cs="Times New Roman"/>
          <w:b/>
          <w:sz w:val="36"/>
          <w:lang w:eastAsia="zh-CN"/>
        </w:rPr>
        <w:t>录</w:t>
      </w:r>
    </w:p>
    <w:sdt>
      <w:sdtPr>
        <w:rPr>
          <w:rFonts w:ascii="Times New Roman" w:hAnsi="Times New Roman" w:cs="Times New Roman"/>
        </w:rPr>
        <w:id w:val="-1373067721"/>
        <w:docPartObj>
          <w:docPartGallery w:val="Table of Contents"/>
          <w:docPartUnique/>
        </w:docPartObj>
      </w:sdtPr>
      <w:sdtEndPr>
        <w:rPr>
          <w:rFonts w:ascii="Times New Roman" w:hAnsi="Times New Roman" w:cs="Times New Roman"/>
        </w:rPr>
      </w:sdtEndPr>
      <w:sdtContent>
        <w:p>
          <w:pPr>
            <w:pStyle w:val="12"/>
            <w:tabs>
              <w:tab w:val="left" w:pos="1996"/>
              <w:tab w:val="right" w:leader="dot" w:pos="9174"/>
            </w:tabs>
            <w:spacing w:before="838" w:line="440" w:lineRule="exact"/>
            <w:rPr>
              <w:rFonts w:ascii="Times New Roman" w:hAnsi="Times New Roman" w:cs="Times New Roman"/>
              <w:lang w:eastAsia="zh-CN"/>
            </w:rPr>
          </w:pPr>
          <w:r>
            <w:fldChar w:fldCharType="begin"/>
          </w:r>
          <w:r>
            <w:instrText xml:space="preserve"> HYPERLINK \l "_TOC_250005" </w:instrText>
          </w:r>
          <w:r>
            <w:fldChar w:fldCharType="separate"/>
          </w:r>
          <w:r>
            <w:rPr>
              <w:rFonts w:ascii="Times New Roman" w:hAnsi="Times New Roman" w:cs="Times New Roman"/>
              <w:lang w:eastAsia="zh-CN"/>
            </w:rPr>
            <w:t>第</w:t>
          </w:r>
          <w:r>
            <w:rPr>
              <w:rFonts w:ascii="Times New Roman" w:hAnsi="Times New Roman" w:cs="Times New Roman"/>
              <w:spacing w:val="-3"/>
              <w:lang w:eastAsia="zh-CN"/>
            </w:rPr>
            <w:t>一</w:t>
          </w:r>
          <w:r>
            <w:rPr>
              <w:rFonts w:ascii="Times New Roman" w:hAnsi="Times New Roman" w:cs="Times New Roman"/>
              <w:lang w:eastAsia="zh-CN"/>
            </w:rPr>
            <w:t>章</w:t>
          </w:r>
          <w:r>
            <w:rPr>
              <w:rFonts w:ascii="Times New Roman" w:hAnsi="Times New Roman" w:cs="Times New Roman"/>
              <w:lang w:eastAsia="zh-CN"/>
            </w:rPr>
            <w:tab/>
          </w:r>
          <w:r>
            <w:rPr>
              <w:rFonts w:ascii="Times New Roman" w:hAnsi="Times New Roman" w:cs="Times New Roman"/>
              <w:lang w:eastAsia="zh-CN"/>
            </w:rPr>
            <w:t>竞</w:t>
          </w:r>
          <w:r>
            <w:rPr>
              <w:rFonts w:ascii="Times New Roman" w:hAnsi="Times New Roman" w:cs="Times New Roman"/>
              <w:spacing w:val="-3"/>
              <w:lang w:eastAsia="zh-CN"/>
            </w:rPr>
            <w:t>争</w:t>
          </w:r>
          <w:r>
            <w:rPr>
              <w:rFonts w:ascii="Times New Roman" w:hAnsi="Times New Roman" w:cs="Times New Roman"/>
              <w:lang w:eastAsia="zh-CN"/>
            </w:rPr>
            <w:t>性磋</w:t>
          </w:r>
          <w:r>
            <w:rPr>
              <w:rFonts w:ascii="Times New Roman" w:hAnsi="Times New Roman" w:cs="Times New Roman"/>
              <w:spacing w:val="-3"/>
              <w:lang w:eastAsia="zh-CN"/>
            </w:rPr>
            <w:t>商</w:t>
          </w:r>
          <w:r>
            <w:rPr>
              <w:rFonts w:ascii="Times New Roman" w:hAnsi="Times New Roman" w:cs="Times New Roman"/>
              <w:lang w:eastAsia="zh-CN"/>
            </w:rPr>
            <w:t>公告</w:t>
          </w:r>
          <w:r>
            <w:rPr>
              <w:rFonts w:ascii="Times New Roman" w:hAnsi="Times New Roman" w:cs="Times New Roman"/>
              <w:lang w:eastAsia="zh-CN"/>
            </w:rPr>
            <w:tab/>
          </w:r>
          <w:r>
            <w:rPr>
              <w:rFonts w:ascii="Times New Roman" w:hAnsi="Times New Roman" w:cs="Times New Roman"/>
              <w:lang w:eastAsia="zh-CN"/>
            </w:rPr>
            <w:t>3</w:t>
          </w:r>
          <w:r>
            <w:rPr>
              <w:rFonts w:ascii="Times New Roman" w:hAnsi="Times New Roman" w:cs="Times New Roman"/>
              <w:lang w:eastAsia="zh-CN"/>
            </w:rPr>
            <w:fldChar w:fldCharType="end"/>
          </w:r>
        </w:p>
        <w:p>
          <w:pPr>
            <w:pStyle w:val="12"/>
            <w:tabs>
              <w:tab w:val="left" w:pos="1996"/>
              <w:tab w:val="right" w:leader="dot" w:pos="9174"/>
            </w:tabs>
            <w:spacing w:line="440" w:lineRule="exact"/>
            <w:rPr>
              <w:rFonts w:ascii="Times New Roman" w:hAnsi="Times New Roman" w:cs="Times New Roman"/>
              <w:lang w:eastAsia="zh-CN"/>
            </w:rPr>
          </w:pPr>
          <w:r>
            <w:fldChar w:fldCharType="begin"/>
          </w:r>
          <w:r>
            <w:instrText xml:space="preserve"> HYPERLINK \l "_TOC_250004" </w:instrText>
          </w:r>
          <w:r>
            <w:fldChar w:fldCharType="separate"/>
          </w:r>
          <w:r>
            <w:rPr>
              <w:rFonts w:ascii="Times New Roman" w:hAnsi="Times New Roman" w:cs="Times New Roman"/>
              <w:lang w:eastAsia="zh-CN"/>
            </w:rPr>
            <w:t>第</w:t>
          </w:r>
          <w:r>
            <w:rPr>
              <w:rFonts w:ascii="Times New Roman" w:hAnsi="Times New Roman" w:cs="Times New Roman"/>
              <w:spacing w:val="-3"/>
              <w:lang w:eastAsia="zh-CN"/>
            </w:rPr>
            <w:t>二</w:t>
          </w:r>
          <w:r>
            <w:rPr>
              <w:rFonts w:ascii="Times New Roman" w:hAnsi="Times New Roman" w:cs="Times New Roman"/>
              <w:lang w:eastAsia="zh-CN"/>
            </w:rPr>
            <w:t>章</w:t>
          </w:r>
          <w:r>
            <w:rPr>
              <w:rFonts w:ascii="Times New Roman" w:hAnsi="Times New Roman" w:cs="Times New Roman"/>
              <w:lang w:eastAsia="zh-CN"/>
            </w:rPr>
            <w:tab/>
          </w:r>
          <w:r>
            <w:rPr>
              <w:rFonts w:ascii="Times New Roman" w:hAnsi="Times New Roman" w:cs="Times New Roman"/>
              <w:lang w:eastAsia="zh-CN"/>
            </w:rPr>
            <w:t>供</w:t>
          </w:r>
          <w:r>
            <w:rPr>
              <w:rFonts w:ascii="Times New Roman" w:hAnsi="Times New Roman" w:cs="Times New Roman"/>
              <w:spacing w:val="-3"/>
              <w:lang w:eastAsia="zh-CN"/>
            </w:rPr>
            <w:t>应</w:t>
          </w:r>
          <w:r>
            <w:rPr>
              <w:rFonts w:ascii="Times New Roman" w:hAnsi="Times New Roman" w:cs="Times New Roman"/>
              <w:lang w:eastAsia="zh-CN"/>
            </w:rPr>
            <w:t>商须知</w:t>
          </w:r>
          <w:r>
            <w:rPr>
              <w:rFonts w:ascii="Times New Roman" w:hAnsi="Times New Roman" w:cs="Times New Roman"/>
              <w:lang w:eastAsia="zh-CN"/>
            </w:rPr>
            <w:tab/>
          </w:r>
          <w:r>
            <w:rPr>
              <w:rFonts w:ascii="Times New Roman" w:hAnsi="Times New Roman" w:cs="Times New Roman"/>
              <w:lang w:eastAsia="zh-CN"/>
            </w:rPr>
            <w:t>6</w:t>
          </w:r>
          <w:r>
            <w:rPr>
              <w:rFonts w:ascii="Times New Roman" w:hAnsi="Times New Roman" w:cs="Times New Roman"/>
              <w:lang w:eastAsia="zh-CN"/>
            </w:rPr>
            <w:fldChar w:fldCharType="end"/>
          </w:r>
        </w:p>
        <w:p>
          <w:pPr>
            <w:pStyle w:val="12"/>
            <w:tabs>
              <w:tab w:val="left" w:pos="1996"/>
              <w:tab w:val="right" w:leader="dot" w:pos="9174"/>
            </w:tabs>
            <w:spacing w:before="266" w:line="440" w:lineRule="exact"/>
            <w:rPr>
              <w:rFonts w:ascii="Times New Roman" w:hAnsi="Times New Roman" w:cs="Times New Roman"/>
              <w:lang w:eastAsia="zh-CN"/>
            </w:rPr>
          </w:pPr>
          <w:r>
            <w:fldChar w:fldCharType="begin"/>
          </w:r>
          <w:r>
            <w:instrText xml:space="preserve"> HYPERLINK \l "_TOC_250003" </w:instrText>
          </w:r>
          <w:r>
            <w:fldChar w:fldCharType="separate"/>
          </w:r>
          <w:r>
            <w:rPr>
              <w:rFonts w:ascii="Times New Roman" w:hAnsi="Times New Roman" w:cs="Times New Roman"/>
              <w:lang w:eastAsia="zh-CN"/>
            </w:rPr>
            <w:t>第</w:t>
          </w:r>
          <w:r>
            <w:rPr>
              <w:rFonts w:ascii="Times New Roman" w:hAnsi="Times New Roman" w:cs="Times New Roman"/>
              <w:spacing w:val="-3"/>
              <w:lang w:eastAsia="zh-CN"/>
            </w:rPr>
            <w:t>三</w:t>
          </w:r>
          <w:r>
            <w:rPr>
              <w:rFonts w:ascii="Times New Roman" w:hAnsi="Times New Roman" w:cs="Times New Roman"/>
              <w:lang w:eastAsia="zh-CN"/>
            </w:rPr>
            <w:t>章</w:t>
          </w:r>
          <w:r>
            <w:rPr>
              <w:rFonts w:ascii="Times New Roman" w:hAnsi="Times New Roman" w:cs="Times New Roman"/>
              <w:lang w:eastAsia="zh-CN"/>
            </w:rPr>
            <w:tab/>
          </w:r>
          <w:r>
            <w:rPr>
              <w:rFonts w:ascii="Times New Roman" w:hAnsi="Times New Roman" w:cs="Times New Roman"/>
              <w:lang w:eastAsia="zh-CN"/>
            </w:rPr>
            <w:t>项</w:t>
          </w:r>
          <w:r>
            <w:rPr>
              <w:rFonts w:ascii="Times New Roman" w:hAnsi="Times New Roman" w:cs="Times New Roman"/>
              <w:spacing w:val="-3"/>
              <w:lang w:eastAsia="zh-CN"/>
            </w:rPr>
            <w:t>目</w:t>
          </w:r>
          <w:r>
            <w:rPr>
              <w:rFonts w:ascii="Times New Roman" w:hAnsi="Times New Roman" w:cs="Times New Roman"/>
              <w:lang w:eastAsia="zh-CN"/>
            </w:rPr>
            <w:t>需求</w:t>
          </w:r>
          <w:r>
            <w:rPr>
              <w:rFonts w:ascii="Times New Roman" w:hAnsi="Times New Roman" w:cs="Times New Roman"/>
              <w:lang w:eastAsia="zh-CN"/>
            </w:rPr>
            <w:tab/>
          </w:r>
          <w:r>
            <w:rPr>
              <w:rFonts w:ascii="Times New Roman" w:hAnsi="Times New Roman" w:cs="Times New Roman"/>
              <w:lang w:eastAsia="zh-CN"/>
            </w:rPr>
            <w:fldChar w:fldCharType="end"/>
          </w:r>
          <w:r>
            <w:rPr>
              <w:rFonts w:ascii="Times New Roman" w:hAnsi="Times New Roman" w:cs="Times New Roman"/>
              <w:lang w:eastAsia="zh-CN"/>
            </w:rPr>
            <w:t>20</w:t>
          </w:r>
        </w:p>
        <w:p>
          <w:pPr>
            <w:pStyle w:val="12"/>
            <w:tabs>
              <w:tab w:val="left" w:pos="1996"/>
              <w:tab w:val="right" w:leader="dot" w:pos="9173"/>
            </w:tabs>
            <w:spacing w:line="440" w:lineRule="exact"/>
            <w:rPr>
              <w:rFonts w:ascii="Times New Roman" w:hAnsi="Times New Roman" w:cs="Times New Roman"/>
              <w:lang w:eastAsia="zh-CN"/>
            </w:rPr>
          </w:pPr>
          <w:r>
            <w:rPr>
              <w:rFonts w:ascii="Times New Roman" w:hAnsi="Times New Roman" w:cs="Times New Roman"/>
              <w:lang w:eastAsia="zh-CN"/>
            </w:rPr>
            <w:t>第</w:t>
          </w:r>
          <w:r>
            <w:rPr>
              <w:rFonts w:ascii="Times New Roman" w:hAnsi="Times New Roman" w:cs="Times New Roman"/>
              <w:spacing w:val="-3"/>
              <w:lang w:eastAsia="zh-CN"/>
            </w:rPr>
            <w:t>四</w:t>
          </w:r>
          <w:r>
            <w:rPr>
              <w:rFonts w:ascii="Times New Roman" w:hAnsi="Times New Roman" w:cs="Times New Roman"/>
              <w:lang w:eastAsia="zh-CN"/>
            </w:rPr>
            <w:t>章</w:t>
          </w:r>
          <w:r>
            <w:rPr>
              <w:rFonts w:ascii="Times New Roman" w:hAnsi="Times New Roman" w:cs="Times New Roman"/>
              <w:lang w:eastAsia="zh-CN"/>
            </w:rPr>
            <w:tab/>
          </w:r>
          <w:r>
            <w:rPr>
              <w:rFonts w:ascii="Times New Roman" w:hAnsi="Times New Roman" w:cs="Times New Roman"/>
              <w:lang w:eastAsia="zh-CN"/>
            </w:rPr>
            <w:t>合</w:t>
          </w:r>
          <w:r>
            <w:rPr>
              <w:rFonts w:ascii="Times New Roman" w:hAnsi="Times New Roman" w:cs="Times New Roman"/>
              <w:spacing w:val="-3"/>
              <w:lang w:eastAsia="zh-CN"/>
            </w:rPr>
            <w:t>同</w:t>
          </w:r>
          <w:r>
            <w:rPr>
              <w:rFonts w:ascii="Times New Roman" w:hAnsi="Times New Roman" w:cs="Times New Roman"/>
              <w:lang w:eastAsia="zh-CN"/>
            </w:rPr>
            <w:t>条款</w:t>
          </w:r>
          <w:r>
            <w:rPr>
              <w:rFonts w:ascii="Times New Roman" w:hAnsi="Times New Roman" w:cs="Times New Roman"/>
              <w:spacing w:val="-3"/>
              <w:lang w:eastAsia="zh-CN"/>
            </w:rPr>
            <w:t>及</w:t>
          </w:r>
          <w:r>
            <w:rPr>
              <w:rFonts w:ascii="Times New Roman" w:hAnsi="Times New Roman" w:cs="Times New Roman"/>
              <w:lang w:eastAsia="zh-CN"/>
            </w:rPr>
            <w:t>格式</w:t>
          </w:r>
          <w:r>
            <w:rPr>
              <w:rFonts w:ascii="Times New Roman" w:hAnsi="Times New Roman" w:cs="Times New Roman"/>
              <w:lang w:eastAsia="zh-CN"/>
            </w:rPr>
            <w:tab/>
          </w:r>
          <w:r>
            <w:rPr>
              <w:rFonts w:ascii="Times New Roman" w:hAnsi="Times New Roman" w:cs="Times New Roman"/>
              <w:lang w:eastAsia="zh-CN"/>
            </w:rPr>
            <w:t>21</w:t>
          </w:r>
        </w:p>
        <w:p>
          <w:pPr>
            <w:pStyle w:val="12"/>
            <w:tabs>
              <w:tab w:val="left" w:pos="1996"/>
              <w:tab w:val="right" w:leader="dot" w:pos="9173"/>
            </w:tabs>
            <w:spacing w:line="440" w:lineRule="exact"/>
            <w:rPr>
              <w:rFonts w:ascii="Times New Roman" w:hAnsi="Times New Roman" w:cs="Times New Roman"/>
              <w:lang w:eastAsia="zh-CN"/>
            </w:rPr>
          </w:pPr>
          <w:r>
            <w:fldChar w:fldCharType="begin"/>
          </w:r>
          <w:r>
            <w:instrText xml:space="preserve"> HYPERLINK \l "_TOC_250002" </w:instrText>
          </w:r>
          <w:r>
            <w:fldChar w:fldCharType="separate"/>
          </w:r>
          <w:r>
            <w:rPr>
              <w:rFonts w:ascii="Times New Roman" w:hAnsi="Times New Roman" w:cs="Times New Roman"/>
              <w:lang w:eastAsia="zh-CN"/>
            </w:rPr>
            <w:t>第</w:t>
          </w:r>
          <w:r>
            <w:rPr>
              <w:rFonts w:ascii="Times New Roman" w:hAnsi="Times New Roman" w:cs="Times New Roman"/>
              <w:spacing w:val="-3"/>
              <w:lang w:eastAsia="zh-CN"/>
            </w:rPr>
            <w:t>五</w:t>
          </w:r>
          <w:r>
            <w:rPr>
              <w:rFonts w:ascii="Times New Roman" w:hAnsi="Times New Roman" w:cs="Times New Roman"/>
              <w:lang w:eastAsia="zh-CN"/>
            </w:rPr>
            <w:t>章</w:t>
          </w:r>
          <w:r>
            <w:rPr>
              <w:rFonts w:ascii="Times New Roman" w:hAnsi="Times New Roman" w:cs="Times New Roman"/>
              <w:lang w:eastAsia="zh-CN"/>
            </w:rPr>
            <w:tab/>
          </w:r>
          <w:r>
            <w:rPr>
              <w:rFonts w:ascii="Times New Roman" w:hAnsi="Times New Roman" w:cs="Times New Roman"/>
              <w:lang w:eastAsia="zh-CN"/>
            </w:rPr>
            <w:t>评</w:t>
          </w:r>
          <w:r>
            <w:rPr>
              <w:rFonts w:ascii="Times New Roman" w:hAnsi="Times New Roman" w:cs="Times New Roman"/>
              <w:spacing w:val="-3"/>
              <w:lang w:eastAsia="zh-CN"/>
            </w:rPr>
            <w:t>标</w:t>
          </w:r>
          <w:r>
            <w:rPr>
              <w:rFonts w:ascii="Times New Roman" w:hAnsi="Times New Roman" w:cs="Times New Roman"/>
              <w:lang w:eastAsia="zh-CN"/>
            </w:rPr>
            <w:t>方法</w:t>
          </w:r>
          <w:r>
            <w:rPr>
              <w:rFonts w:ascii="Times New Roman" w:hAnsi="Times New Roman" w:cs="Times New Roman"/>
              <w:spacing w:val="-3"/>
              <w:lang w:eastAsia="zh-CN"/>
            </w:rPr>
            <w:t>与</w:t>
          </w:r>
          <w:r>
            <w:rPr>
              <w:rFonts w:ascii="Times New Roman" w:hAnsi="Times New Roman" w:cs="Times New Roman"/>
              <w:lang w:eastAsia="zh-CN"/>
            </w:rPr>
            <w:t>评标</w:t>
          </w:r>
          <w:r>
            <w:rPr>
              <w:rFonts w:ascii="Times New Roman" w:hAnsi="Times New Roman" w:cs="Times New Roman"/>
              <w:spacing w:val="-3"/>
              <w:lang w:eastAsia="zh-CN"/>
            </w:rPr>
            <w:t>标</w:t>
          </w:r>
          <w:r>
            <w:rPr>
              <w:rFonts w:ascii="Times New Roman" w:hAnsi="Times New Roman" w:cs="Times New Roman"/>
              <w:lang w:eastAsia="zh-CN"/>
            </w:rPr>
            <w:t>准</w:t>
          </w:r>
          <w:r>
            <w:rPr>
              <w:rFonts w:ascii="Times New Roman" w:hAnsi="Times New Roman" w:cs="Times New Roman"/>
              <w:lang w:eastAsia="zh-CN"/>
            </w:rPr>
            <w:tab/>
          </w:r>
          <w:r>
            <w:rPr>
              <w:rFonts w:ascii="Times New Roman" w:hAnsi="Times New Roman" w:cs="Times New Roman"/>
              <w:lang w:eastAsia="zh-CN"/>
            </w:rPr>
            <w:t>2</w:t>
          </w:r>
          <w:r>
            <w:rPr>
              <w:rFonts w:ascii="Times New Roman" w:hAnsi="Times New Roman" w:cs="Times New Roman"/>
              <w:lang w:eastAsia="zh-CN"/>
            </w:rPr>
            <w:fldChar w:fldCharType="end"/>
          </w:r>
          <w:r>
            <w:rPr>
              <w:rFonts w:ascii="Times New Roman" w:hAnsi="Times New Roman" w:cs="Times New Roman"/>
              <w:lang w:eastAsia="zh-CN"/>
            </w:rPr>
            <w:t>1</w:t>
          </w:r>
        </w:p>
        <w:p>
          <w:pPr>
            <w:pStyle w:val="12"/>
            <w:tabs>
              <w:tab w:val="left" w:pos="1996"/>
              <w:tab w:val="right" w:leader="dot" w:pos="9173"/>
            </w:tabs>
            <w:spacing w:line="440" w:lineRule="exact"/>
            <w:rPr>
              <w:rFonts w:ascii="Times New Roman" w:hAnsi="Times New Roman" w:cs="Times New Roman"/>
              <w:lang w:eastAsia="zh-CN"/>
            </w:rPr>
          </w:pPr>
          <w:r>
            <w:fldChar w:fldCharType="begin"/>
          </w:r>
          <w:r>
            <w:instrText xml:space="preserve"> HYPERLINK \l "_TOC_250001" </w:instrText>
          </w:r>
          <w:r>
            <w:fldChar w:fldCharType="separate"/>
          </w:r>
          <w:r>
            <w:rPr>
              <w:rFonts w:ascii="Times New Roman" w:hAnsi="Times New Roman" w:cs="Times New Roman"/>
              <w:lang w:eastAsia="zh-CN"/>
            </w:rPr>
            <w:t>第</w:t>
          </w:r>
          <w:r>
            <w:rPr>
              <w:rFonts w:ascii="Times New Roman" w:hAnsi="Times New Roman" w:cs="Times New Roman"/>
              <w:spacing w:val="-3"/>
              <w:lang w:eastAsia="zh-CN"/>
            </w:rPr>
            <w:t>六</w:t>
          </w:r>
          <w:r>
            <w:rPr>
              <w:rFonts w:ascii="Times New Roman" w:hAnsi="Times New Roman" w:cs="Times New Roman"/>
              <w:lang w:eastAsia="zh-CN"/>
            </w:rPr>
            <w:t>章</w:t>
          </w:r>
          <w:r>
            <w:rPr>
              <w:rFonts w:ascii="Times New Roman" w:hAnsi="Times New Roman" w:cs="Times New Roman"/>
              <w:lang w:eastAsia="zh-CN"/>
            </w:rPr>
            <w:tab/>
          </w:r>
          <w:r>
            <w:rPr>
              <w:rFonts w:ascii="Times New Roman" w:hAnsi="Times New Roman" w:cs="Times New Roman"/>
              <w:lang w:eastAsia="zh-CN"/>
            </w:rPr>
            <w:t>响</w:t>
          </w:r>
          <w:r>
            <w:rPr>
              <w:rFonts w:ascii="Times New Roman" w:hAnsi="Times New Roman" w:cs="Times New Roman"/>
              <w:spacing w:val="-3"/>
              <w:lang w:eastAsia="zh-CN"/>
            </w:rPr>
            <w:t>应</w:t>
          </w:r>
          <w:r>
            <w:rPr>
              <w:rFonts w:ascii="Times New Roman" w:hAnsi="Times New Roman" w:cs="Times New Roman"/>
              <w:lang w:eastAsia="zh-CN"/>
            </w:rPr>
            <w:t>文件</w:t>
          </w:r>
          <w:r>
            <w:rPr>
              <w:rFonts w:ascii="Times New Roman" w:hAnsi="Times New Roman" w:cs="Times New Roman"/>
              <w:spacing w:val="-3"/>
              <w:lang w:eastAsia="zh-CN"/>
            </w:rPr>
            <w:t>格</w:t>
          </w:r>
          <w:r>
            <w:rPr>
              <w:rFonts w:ascii="Times New Roman" w:hAnsi="Times New Roman" w:cs="Times New Roman"/>
              <w:lang w:eastAsia="zh-CN"/>
            </w:rPr>
            <w:t>式</w:t>
          </w:r>
          <w:r>
            <w:rPr>
              <w:rFonts w:ascii="Times New Roman" w:hAnsi="Times New Roman" w:cs="Times New Roman"/>
              <w:lang w:eastAsia="zh-CN"/>
            </w:rPr>
            <w:tab/>
          </w:r>
          <w:r>
            <w:rPr>
              <w:rFonts w:ascii="Times New Roman" w:hAnsi="Times New Roman" w:cs="Times New Roman"/>
              <w:lang w:eastAsia="zh-CN"/>
            </w:rPr>
            <w:t>2</w:t>
          </w:r>
          <w:r>
            <w:rPr>
              <w:rFonts w:ascii="Times New Roman" w:hAnsi="Times New Roman" w:cs="Times New Roman"/>
              <w:lang w:eastAsia="zh-CN"/>
            </w:rPr>
            <w:fldChar w:fldCharType="end"/>
          </w:r>
          <w:r>
            <w:rPr>
              <w:rFonts w:ascii="Times New Roman" w:hAnsi="Times New Roman" w:cs="Times New Roman"/>
              <w:lang w:eastAsia="zh-CN"/>
            </w:rPr>
            <w:t>5</w:t>
          </w:r>
        </w:p>
        <w:p>
          <w:pPr>
            <w:pStyle w:val="12"/>
            <w:tabs>
              <w:tab w:val="left" w:pos="1996"/>
              <w:tab w:val="right" w:leader="dot" w:pos="9173"/>
            </w:tabs>
            <w:spacing w:line="440" w:lineRule="exact"/>
            <w:rPr>
              <w:rFonts w:ascii="Times New Roman" w:hAnsi="Times New Roman" w:cs="Times New Roman"/>
              <w:lang w:eastAsia="zh-CN"/>
            </w:rPr>
          </w:pPr>
          <w:r>
            <w:rPr>
              <w:rFonts w:hint="eastAsia" w:ascii="Times New Roman" w:hAnsi="Times New Roman" w:cs="Times New Roman"/>
              <w:lang w:eastAsia="zh-CN"/>
            </w:rPr>
            <w:t>友情提醒</w:t>
          </w:r>
          <w:r>
            <w:fldChar w:fldCharType="begin"/>
          </w:r>
          <w:r>
            <w:rPr>
              <w:lang w:eastAsia="zh-CN"/>
            </w:rPr>
            <w:instrText xml:space="preserve"> HYPERLINK \l "_友_情_提" </w:instrText>
          </w:r>
          <w:r>
            <w:fldChar w:fldCharType="separate"/>
          </w:r>
          <w:r>
            <w:rPr>
              <w:rFonts w:ascii="Times New Roman" w:hAnsi="Times New Roman" w:cs="Times New Roman"/>
              <w:lang w:eastAsia="zh-CN"/>
            </w:rPr>
            <w:tab/>
          </w:r>
          <w:r>
            <w:rPr>
              <w:rFonts w:ascii="Times New Roman" w:hAnsi="Times New Roman" w:cs="Times New Roman"/>
              <w:lang w:eastAsia="zh-CN"/>
            </w:rPr>
            <w:fldChar w:fldCharType="end"/>
          </w:r>
          <w:r>
            <w:rPr>
              <w:rFonts w:ascii="Times New Roman" w:hAnsi="Times New Roman" w:cs="Times New Roman"/>
              <w:lang w:eastAsia="zh-CN"/>
            </w:rPr>
            <w:t xml:space="preserve"> 35</w:t>
          </w:r>
        </w:p>
      </w:sdtContent>
    </w:sdt>
    <w:p>
      <w:pPr>
        <w:spacing w:line="440" w:lineRule="exact"/>
        <w:rPr>
          <w:rFonts w:ascii="Times New Roman" w:hAnsi="Times New Roman" w:cs="Times New Roman"/>
          <w:lang w:eastAsia="zh-CN"/>
        </w:rPr>
        <w:sectPr>
          <w:pgSz w:w="11910" w:h="16840"/>
          <w:pgMar w:top="1160" w:right="840" w:bottom="280" w:left="540" w:header="720" w:footer="720" w:gutter="0"/>
          <w:cols w:space="720" w:num="1"/>
        </w:sectPr>
      </w:pPr>
    </w:p>
    <w:p>
      <w:pPr>
        <w:pStyle w:val="2"/>
        <w:tabs>
          <w:tab w:val="left" w:pos="2071"/>
        </w:tabs>
        <w:spacing w:before="389" w:line="440" w:lineRule="exact"/>
        <w:rPr>
          <w:rFonts w:ascii="方正大标宋简体" w:hAnsi="Times New Roman" w:eastAsia="方正大标宋简体" w:cs="Times New Roman"/>
          <w:b w:val="0"/>
          <w:bCs w:val="0"/>
          <w:lang w:eastAsia="zh-CN"/>
        </w:rPr>
      </w:pPr>
      <w:bookmarkStart w:id="1" w:name="_TOC_250005"/>
      <w:bookmarkEnd w:id="1"/>
      <w:bookmarkStart w:id="2" w:name="_Hlk89070339"/>
      <w:r>
        <w:rPr>
          <w:rFonts w:ascii="Times New Roman" w:hAnsi="Times New Roman" w:cs="Times New Roman"/>
        </w:rPr>
        <mc:AlternateContent>
          <mc:Choice Requires="wps">
            <w:drawing>
              <wp:anchor distT="0" distB="0" distL="0" distR="0" simplePos="0" relativeHeight="251659264" behindDoc="1" locked="0" layoutInCell="1" allowOverlap="1">
                <wp:simplePos x="0" y="0"/>
                <wp:positionH relativeFrom="page">
                  <wp:posOffset>929640</wp:posOffset>
                </wp:positionH>
                <wp:positionV relativeFrom="paragraph">
                  <wp:posOffset>744855</wp:posOffset>
                </wp:positionV>
                <wp:extent cx="5490210" cy="1616710"/>
                <wp:effectExtent l="0" t="0" r="15240" b="21590"/>
                <wp:wrapTopAndBottom/>
                <wp:docPr id="79" name="Text Box 2"/>
                <wp:cNvGraphicFramePr/>
                <a:graphic xmlns:a="http://schemas.openxmlformats.org/drawingml/2006/main">
                  <a:graphicData uri="http://schemas.microsoft.com/office/word/2010/wordprocessingShape">
                    <wps:wsp>
                      <wps:cNvSpPr txBox="1">
                        <a:spLocks noChangeArrowheads="1"/>
                      </wps:cNvSpPr>
                      <wps:spPr bwMode="auto">
                        <a:xfrm>
                          <a:off x="0" y="0"/>
                          <a:ext cx="5490210" cy="1616710"/>
                        </a:xfrm>
                        <a:prstGeom prst="rect">
                          <a:avLst/>
                        </a:prstGeom>
                        <a:noFill/>
                        <a:ln w="6096">
                          <a:solidFill>
                            <a:srgbClr val="000000"/>
                          </a:solidFill>
                          <a:miter lim="800000"/>
                        </a:ln>
                      </wps:spPr>
                      <wps:txbx>
                        <w:txbxContent>
                          <w:p>
                            <w:pPr>
                              <w:spacing w:before="153"/>
                              <w:ind w:left="639"/>
                              <w:rPr>
                                <w:rFonts w:ascii="Times New Roman" w:hAnsi="Times New Roman" w:cs="Times New Roman"/>
                                <w:sz w:val="28"/>
                                <w:lang w:eastAsia="zh-CN"/>
                              </w:rPr>
                            </w:pPr>
                            <w:r>
                              <w:rPr>
                                <w:rFonts w:ascii="Times New Roman" w:hAnsi="Times New Roman" w:cs="Times New Roman"/>
                                <w:sz w:val="28"/>
                                <w:lang w:eastAsia="zh-CN"/>
                              </w:rPr>
                              <w:t>项目概况</w:t>
                            </w:r>
                          </w:p>
                          <w:p>
                            <w:pPr>
                              <w:spacing w:before="4" w:line="620" w:lineRule="atLeast"/>
                              <w:ind w:left="80" w:right="76" w:firstLine="559"/>
                              <w:jc w:val="both"/>
                              <w:rPr>
                                <w:rFonts w:ascii="Times New Roman" w:hAnsi="Times New Roman" w:cs="Times New Roman"/>
                                <w:sz w:val="28"/>
                                <w:lang w:eastAsia="zh-CN"/>
                              </w:rPr>
                            </w:pPr>
                            <w:r>
                              <w:rPr>
                                <w:rFonts w:ascii="Times New Roman" w:hAnsi="Times New Roman" w:cs="Times New Roman"/>
                                <w:spacing w:val="3"/>
                                <w:sz w:val="28"/>
                                <w:u w:val="single"/>
                                <w:lang w:eastAsia="zh-CN"/>
                              </w:rPr>
                              <w:t>河南省体育彩票管理中心</w:t>
                            </w:r>
                            <w:r>
                              <w:rPr>
                                <w:rFonts w:ascii="Times New Roman" w:hAnsi="Times New Roman" w:cs="Times New Roman"/>
                                <w:color w:val="FF0000"/>
                                <w:spacing w:val="3"/>
                                <w:sz w:val="28"/>
                                <w:u w:val="single"/>
                                <w:lang w:eastAsia="zh-CN"/>
                              </w:rPr>
                              <w:t>南阳分中心</w:t>
                            </w:r>
                            <w:r>
                              <w:rPr>
                                <w:rFonts w:hint="eastAsia" w:ascii="Times New Roman" w:hAnsi="Times New Roman" w:cs="Times New Roman"/>
                                <w:color w:val="FF0000"/>
                                <w:spacing w:val="3"/>
                                <w:sz w:val="28"/>
                                <w:u w:val="single"/>
                                <w:lang w:eastAsia="zh-CN"/>
                              </w:rPr>
                              <w:t>实体店中秋双节慰问采购</w:t>
                            </w:r>
                            <w:r>
                              <w:rPr>
                                <w:rFonts w:ascii="Times New Roman" w:hAnsi="Times New Roman" w:cs="Times New Roman"/>
                                <w:color w:val="FF0000"/>
                                <w:spacing w:val="3"/>
                                <w:sz w:val="28"/>
                                <w:u w:val="single"/>
                                <w:lang w:eastAsia="zh-CN"/>
                              </w:rPr>
                              <w:t>项目</w:t>
                            </w:r>
                            <w:r>
                              <w:rPr>
                                <w:rFonts w:ascii="Times New Roman" w:hAnsi="Times New Roman" w:cs="Times New Roman"/>
                                <w:spacing w:val="3"/>
                                <w:sz w:val="28"/>
                                <w:u w:val="single"/>
                                <w:lang w:eastAsia="zh-CN"/>
                              </w:rPr>
                              <w:t xml:space="preserve"> </w:t>
                            </w:r>
                            <w:r>
                              <w:rPr>
                                <w:rFonts w:ascii="Times New Roman" w:hAnsi="Times New Roman" w:cs="Times New Roman"/>
                                <w:sz w:val="28"/>
                                <w:lang w:eastAsia="zh-CN"/>
                              </w:rPr>
                              <w:t>的潜在供应商应在</w:t>
                            </w:r>
                            <w:r>
                              <w:rPr>
                                <w:rFonts w:ascii="Times New Roman" w:hAnsi="Times New Roman" w:cs="Times New Roman"/>
                                <w:sz w:val="28"/>
                                <w:u w:val="single"/>
                                <w:lang w:eastAsia="zh-CN"/>
                              </w:rPr>
                              <w:t>南阳市宛城区范蠡路198号</w:t>
                            </w:r>
                            <w:r>
                              <w:rPr>
                                <w:rFonts w:ascii="Times New Roman" w:hAnsi="Times New Roman" w:cs="Times New Roman"/>
                                <w:spacing w:val="3"/>
                                <w:sz w:val="28"/>
                                <w:u w:val="single"/>
                                <w:lang w:eastAsia="zh-CN"/>
                              </w:rPr>
                              <w:t>南阳分中心</w:t>
                            </w:r>
                            <w:r>
                              <w:rPr>
                                <w:rFonts w:ascii="Times New Roman" w:hAnsi="Times New Roman" w:cs="Times New Roman"/>
                                <w:spacing w:val="-7"/>
                                <w:sz w:val="28"/>
                                <w:lang w:eastAsia="zh-CN"/>
                              </w:rPr>
                              <w:t>获取磋商文件，</w:t>
                            </w:r>
                            <w:r>
                              <w:rPr>
                                <w:rFonts w:hint="eastAsia" w:ascii="Times New Roman" w:hAnsi="Times New Roman" w:cs="Times New Roman"/>
                                <w:spacing w:val="-7"/>
                                <w:sz w:val="28"/>
                                <w:lang w:eastAsia="zh-CN"/>
                              </w:rPr>
                              <w:t>并于</w:t>
                            </w:r>
                            <w:r>
                              <w:rPr>
                                <w:rFonts w:ascii="Times New Roman" w:hAnsi="Times New Roman" w:cs="Times New Roman"/>
                                <w:spacing w:val="-7"/>
                                <w:sz w:val="28"/>
                                <w:lang w:eastAsia="zh-CN"/>
                              </w:rPr>
                              <w:t xml:space="preserve"> </w:t>
                            </w:r>
                            <w:r>
                              <w:rPr>
                                <w:rFonts w:ascii="Times New Roman" w:hAnsi="Times New Roman" w:cs="Times New Roman"/>
                                <w:sz w:val="28"/>
                                <w:u w:val="single"/>
                                <w:lang w:eastAsia="zh-CN"/>
                              </w:rPr>
                              <w:t>202</w:t>
                            </w:r>
                            <w:r>
                              <w:rPr>
                                <w:rFonts w:hint="eastAsia" w:ascii="Times New Roman" w:hAnsi="Times New Roman" w:cs="Times New Roman"/>
                                <w:sz w:val="28"/>
                                <w:u w:val="single"/>
                                <w:lang w:eastAsia="zh-CN"/>
                              </w:rPr>
                              <w:t>2</w:t>
                            </w:r>
                            <w:r>
                              <w:rPr>
                                <w:rFonts w:ascii="Times New Roman" w:hAnsi="Times New Roman" w:cs="Times New Roman"/>
                                <w:spacing w:val="-42"/>
                                <w:sz w:val="28"/>
                                <w:u w:val="single"/>
                                <w:lang w:eastAsia="zh-CN"/>
                              </w:rPr>
                              <w:t xml:space="preserve"> 年 </w:t>
                            </w:r>
                            <w:r>
                              <w:rPr>
                                <w:rFonts w:hint="eastAsia" w:ascii="Times New Roman" w:hAnsi="Times New Roman" w:cs="Times New Roman"/>
                                <w:spacing w:val="-42"/>
                                <w:sz w:val="28"/>
                                <w:u w:val="single"/>
                                <w:lang w:val="en-US" w:eastAsia="zh-CN"/>
                              </w:rPr>
                              <w:t>9</w:t>
                            </w:r>
                            <w:r>
                              <w:rPr>
                                <w:rFonts w:ascii="Times New Roman" w:hAnsi="Times New Roman" w:cs="Times New Roman"/>
                                <w:spacing w:val="-42"/>
                                <w:sz w:val="28"/>
                                <w:u w:val="single"/>
                                <w:lang w:eastAsia="zh-CN"/>
                              </w:rPr>
                              <w:t xml:space="preserve">月  </w:t>
                            </w:r>
                            <w:r>
                              <w:rPr>
                                <w:rFonts w:hint="eastAsia" w:ascii="Times New Roman" w:hAnsi="Times New Roman" w:cs="Times New Roman"/>
                                <w:spacing w:val="-42"/>
                                <w:sz w:val="28"/>
                                <w:u w:val="single"/>
                                <w:lang w:val="en-US" w:eastAsia="zh-CN"/>
                              </w:rPr>
                              <w:t>2</w:t>
                            </w:r>
                            <w:r>
                              <w:rPr>
                                <w:rFonts w:ascii="Times New Roman" w:hAnsi="Times New Roman" w:cs="Times New Roman"/>
                                <w:spacing w:val="-42"/>
                                <w:sz w:val="28"/>
                                <w:u w:val="single"/>
                                <w:lang w:eastAsia="zh-CN"/>
                              </w:rPr>
                              <w:t xml:space="preserve">日  </w:t>
                            </w:r>
                            <w:r>
                              <w:rPr>
                                <w:rFonts w:ascii="Times New Roman" w:hAnsi="Times New Roman" w:cs="Times New Roman"/>
                                <w:sz w:val="28"/>
                                <w:u w:val="single"/>
                                <w:lang w:eastAsia="zh-CN"/>
                              </w:rPr>
                              <w:t>1</w:t>
                            </w:r>
                            <w:r>
                              <w:rPr>
                                <w:rFonts w:hint="eastAsia" w:ascii="Times New Roman" w:hAnsi="Times New Roman" w:cs="Times New Roman"/>
                                <w:sz w:val="28"/>
                                <w:u w:val="single"/>
                                <w:lang w:val="en-US" w:eastAsia="zh-CN"/>
                              </w:rPr>
                              <w:t>7</w:t>
                            </w:r>
                            <w:r>
                              <w:rPr>
                                <w:rFonts w:ascii="Times New Roman" w:hAnsi="Times New Roman" w:cs="Times New Roman"/>
                                <w:spacing w:val="-43"/>
                                <w:sz w:val="28"/>
                                <w:u w:val="single"/>
                                <w:lang w:eastAsia="zh-CN"/>
                              </w:rPr>
                              <w:t xml:space="preserve">时  </w:t>
                            </w:r>
                            <w:r>
                              <w:rPr>
                                <w:rFonts w:hint="eastAsia" w:ascii="Times New Roman" w:hAnsi="Times New Roman" w:cs="Times New Roman"/>
                                <w:spacing w:val="-43"/>
                                <w:sz w:val="28"/>
                                <w:u w:val="single"/>
                                <w:lang w:val="en-US" w:eastAsia="zh-CN"/>
                              </w:rPr>
                              <w:t>3</w:t>
                            </w:r>
                            <w:r>
                              <w:rPr>
                                <w:rFonts w:ascii="Times New Roman" w:hAnsi="Times New Roman" w:cs="Times New Roman"/>
                                <w:sz w:val="28"/>
                                <w:u w:val="single"/>
                                <w:lang w:eastAsia="zh-CN"/>
                              </w:rPr>
                              <w:t>0</w:t>
                            </w:r>
                            <w:r>
                              <w:rPr>
                                <w:rFonts w:ascii="Times New Roman" w:hAnsi="Times New Roman" w:cs="Times New Roman"/>
                                <w:spacing w:val="-32"/>
                                <w:sz w:val="28"/>
                                <w:u w:val="single"/>
                                <w:lang w:eastAsia="zh-CN"/>
                              </w:rPr>
                              <w:t xml:space="preserve"> 分</w:t>
                            </w:r>
                            <w:r>
                              <w:rPr>
                                <w:rFonts w:ascii="Times New Roman" w:hAnsi="Times New Roman" w:cs="Times New Roman"/>
                                <w:sz w:val="28"/>
                                <w:lang w:eastAsia="zh-CN"/>
                              </w:rPr>
                              <w:t xml:space="preserve">（北京时间） </w:t>
                            </w:r>
                            <w:r>
                              <w:rPr>
                                <w:rFonts w:ascii="Times New Roman" w:hAnsi="Times New Roman" w:cs="Times New Roman"/>
                                <w:spacing w:val="-3"/>
                                <w:sz w:val="28"/>
                                <w:lang w:eastAsia="zh-CN"/>
                              </w:rPr>
                              <w:t>前提交响应文件。</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73.2pt;margin-top:58.65pt;height:127.3pt;width:432.3pt;mso-position-horizontal-relative:page;mso-wrap-distance-bottom:0pt;mso-wrap-distance-top:0pt;z-index:-251657216;mso-width-relative:page;mso-height-relative:page;" filled="f" stroked="t" coordsize="21600,21600" o:gfxdata="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5R&#10;eT7YAAAADAEAAA8AAAAAAAAAAQAgAAAAIgAAAGRycy9kb3ducmV2LnhtbFBLAQIUABQAAAAIAIdO&#10;4kA1jui6IwIAAE8EAAAOAAAAAAAAAAEAIAAAACcBAABkcnMvZTJvRG9jLnhtbFBLBQYAAAAABgAG&#10;AFkBAAC8BQAAAAA=&#10;">
                <v:fill on="f" focussize="0,0"/>
                <v:stroke weight="0.48pt" color="#000000" miterlimit="8" joinstyle="miter"/>
                <v:imagedata o:title=""/>
                <o:lock v:ext="edit" aspectratio="f"/>
                <v:textbox inset="0mm,0mm,0mm,0mm">
                  <w:txbxContent>
                    <w:p>
                      <w:pPr>
                        <w:spacing w:before="153"/>
                        <w:ind w:left="639"/>
                        <w:rPr>
                          <w:rFonts w:ascii="Times New Roman" w:hAnsi="Times New Roman" w:cs="Times New Roman"/>
                          <w:sz w:val="28"/>
                          <w:lang w:eastAsia="zh-CN"/>
                        </w:rPr>
                      </w:pPr>
                      <w:r>
                        <w:rPr>
                          <w:rFonts w:ascii="Times New Roman" w:hAnsi="Times New Roman" w:cs="Times New Roman"/>
                          <w:sz w:val="28"/>
                          <w:lang w:eastAsia="zh-CN"/>
                        </w:rPr>
                        <w:t>项目概况</w:t>
                      </w:r>
                    </w:p>
                    <w:p>
                      <w:pPr>
                        <w:spacing w:before="4" w:line="620" w:lineRule="atLeast"/>
                        <w:ind w:left="80" w:right="76" w:firstLine="559"/>
                        <w:jc w:val="both"/>
                        <w:rPr>
                          <w:rFonts w:ascii="Times New Roman" w:hAnsi="Times New Roman" w:cs="Times New Roman"/>
                          <w:sz w:val="28"/>
                          <w:lang w:eastAsia="zh-CN"/>
                        </w:rPr>
                      </w:pPr>
                      <w:r>
                        <w:rPr>
                          <w:rFonts w:ascii="Times New Roman" w:hAnsi="Times New Roman" w:cs="Times New Roman"/>
                          <w:spacing w:val="3"/>
                          <w:sz w:val="28"/>
                          <w:u w:val="single"/>
                          <w:lang w:eastAsia="zh-CN"/>
                        </w:rPr>
                        <w:t>河南省体育彩票管理中心</w:t>
                      </w:r>
                      <w:r>
                        <w:rPr>
                          <w:rFonts w:ascii="Times New Roman" w:hAnsi="Times New Roman" w:cs="Times New Roman"/>
                          <w:color w:val="FF0000"/>
                          <w:spacing w:val="3"/>
                          <w:sz w:val="28"/>
                          <w:u w:val="single"/>
                          <w:lang w:eastAsia="zh-CN"/>
                        </w:rPr>
                        <w:t>南阳分中心</w:t>
                      </w:r>
                      <w:r>
                        <w:rPr>
                          <w:rFonts w:hint="eastAsia" w:ascii="Times New Roman" w:hAnsi="Times New Roman" w:cs="Times New Roman"/>
                          <w:color w:val="FF0000"/>
                          <w:spacing w:val="3"/>
                          <w:sz w:val="28"/>
                          <w:u w:val="single"/>
                          <w:lang w:eastAsia="zh-CN"/>
                        </w:rPr>
                        <w:t>实体店中秋双节慰问采购</w:t>
                      </w:r>
                      <w:r>
                        <w:rPr>
                          <w:rFonts w:ascii="Times New Roman" w:hAnsi="Times New Roman" w:cs="Times New Roman"/>
                          <w:color w:val="FF0000"/>
                          <w:spacing w:val="3"/>
                          <w:sz w:val="28"/>
                          <w:u w:val="single"/>
                          <w:lang w:eastAsia="zh-CN"/>
                        </w:rPr>
                        <w:t>项目</w:t>
                      </w:r>
                      <w:r>
                        <w:rPr>
                          <w:rFonts w:ascii="Times New Roman" w:hAnsi="Times New Roman" w:cs="Times New Roman"/>
                          <w:spacing w:val="3"/>
                          <w:sz w:val="28"/>
                          <w:u w:val="single"/>
                          <w:lang w:eastAsia="zh-CN"/>
                        </w:rPr>
                        <w:t xml:space="preserve"> </w:t>
                      </w:r>
                      <w:r>
                        <w:rPr>
                          <w:rFonts w:ascii="Times New Roman" w:hAnsi="Times New Roman" w:cs="Times New Roman"/>
                          <w:sz w:val="28"/>
                          <w:lang w:eastAsia="zh-CN"/>
                        </w:rPr>
                        <w:t>的潜在供应商应在</w:t>
                      </w:r>
                      <w:r>
                        <w:rPr>
                          <w:rFonts w:ascii="Times New Roman" w:hAnsi="Times New Roman" w:cs="Times New Roman"/>
                          <w:sz w:val="28"/>
                          <w:u w:val="single"/>
                          <w:lang w:eastAsia="zh-CN"/>
                        </w:rPr>
                        <w:t>南阳市宛城区范蠡路198号</w:t>
                      </w:r>
                      <w:r>
                        <w:rPr>
                          <w:rFonts w:ascii="Times New Roman" w:hAnsi="Times New Roman" w:cs="Times New Roman"/>
                          <w:spacing w:val="3"/>
                          <w:sz w:val="28"/>
                          <w:u w:val="single"/>
                          <w:lang w:eastAsia="zh-CN"/>
                        </w:rPr>
                        <w:t>南阳分中心</w:t>
                      </w:r>
                      <w:r>
                        <w:rPr>
                          <w:rFonts w:ascii="Times New Roman" w:hAnsi="Times New Roman" w:cs="Times New Roman"/>
                          <w:spacing w:val="-7"/>
                          <w:sz w:val="28"/>
                          <w:lang w:eastAsia="zh-CN"/>
                        </w:rPr>
                        <w:t>获取磋商文件，</w:t>
                      </w:r>
                      <w:r>
                        <w:rPr>
                          <w:rFonts w:hint="eastAsia" w:ascii="Times New Roman" w:hAnsi="Times New Roman" w:cs="Times New Roman"/>
                          <w:spacing w:val="-7"/>
                          <w:sz w:val="28"/>
                          <w:lang w:eastAsia="zh-CN"/>
                        </w:rPr>
                        <w:t>并于</w:t>
                      </w:r>
                      <w:r>
                        <w:rPr>
                          <w:rFonts w:ascii="Times New Roman" w:hAnsi="Times New Roman" w:cs="Times New Roman"/>
                          <w:spacing w:val="-7"/>
                          <w:sz w:val="28"/>
                          <w:lang w:eastAsia="zh-CN"/>
                        </w:rPr>
                        <w:t xml:space="preserve"> </w:t>
                      </w:r>
                      <w:r>
                        <w:rPr>
                          <w:rFonts w:ascii="Times New Roman" w:hAnsi="Times New Roman" w:cs="Times New Roman"/>
                          <w:sz w:val="28"/>
                          <w:u w:val="single"/>
                          <w:lang w:eastAsia="zh-CN"/>
                        </w:rPr>
                        <w:t>202</w:t>
                      </w:r>
                      <w:r>
                        <w:rPr>
                          <w:rFonts w:hint="eastAsia" w:ascii="Times New Roman" w:hAnsi="Times New Roman" w:cs="Times New Roman"/>
                          <w:sz w:val="28"/>
                          <w:u w:val="single"/>
                          <w:lang w:eastAsia="zh-CN"/>
                        </w:rPr>
                        <w:t>2</w:t>
                      </w:r>
                      <w:r>
                        <w:rPr>
                          <w:rFonts w:ascii="Times New Roman" w:hAnsi="Times New Roman" w:cs="Times New Roman"/>
                          <w:spacing w:val="-42"/>
                          <w:sz w:val="28"/>
                          <w:u w:val="single"/>
                          <w:lang w:eastAsia="zh-CN"/>
                        </w:rPr>
                        <w:t xml:space="preserve"> 年 </w:t>
                      </w:r>
                      <w:r>
                        <w:rPr>
                          <w:rFonts w:hint="eastAsia" w:ascii="Times New Roman" w:hAnsi="Times New Roman" w:cs="Times New Roman"/>
                          <w:spacing w:val="-42"/>
                          <w:sz w:val="28"/>
                          <w:u w:val="single"/>
                          <w:lang w:val="en-US" w:eastAsia="zh-CN"/>
                        </w:rPr>
                        <w:t>9</w:t>
                      </w:r>
                      <w:r>
                        <w:rPr>
                          <w:rFonts w:ascii="Times New Roman" w:hAnsi="Times New Roman" w:cs="Times New Roman"/>
                          <w:spacing w:val="-42"/>
                          <w:sz w:val="28"/>
                          <w:u w:val="single"/>
                          <w:lang w:eastAsia="zh-CN"/>
                        </w:rPr>
                        <w:t xml:space="preserve">月  </w:t>
                      </w:r>
                      <w:r>
                        <w:rPr>
                          <w:rFonts w:hint="eastAsia" w:ascii="Times New Roman" w:hAnsi="Times New Roman" w:cs="Times New Roman"/>
                          <w:spacing w:val="-42"/>
                          <w:sz w:val="28"/>
                          <w:u w:val="single"/>
                          <w:lang w:val="en-US" w:eastAsia="zh-CN"/>
                        </w:rPr>
                        <w:t>2</w:t>
                      </w:r>
                      <w:r>
                        <w:rPr>
                          <w:rFonts w:ascii="Times New Roman" w:hAnsi="Times New Roman" w:cs="Times New Roman"/>
                          <w:spacing w:val="-42"/>
                          <w:sz w:val="28"/>
                          <w:u w:val="single"/>
                          <w:lang w:eastAsia="zh-CN"/>
                        </w:rPr>
                        <w:t xml:space="preserve">日  </w:t>
                      </w:r>
                      <w:r>
                        <w:rPr>
                          <w:rFonts w:ascii="Times New Roman" w:hAnsi="Times New Roman" w:cs="Times New Roman"/>
                          <w:sz w:val="28"/>
                          <w:u w:val="single"/>
                          <w:lang w:eastAsia="zh-CN"/>
                        </w:rPr>
                        <w:t>1</w:t>
                      </w:r>
                      <w:r>
                        <w:rPr>
                          <w:rFonts w:hint="eastAsia" w:ascii="Times New Roman" w:hAnsi="Times New Roman" w:cs="Times New Roman"/>
                          <w:sz w:val="28"/>
                          <w:u w:val="single"/>
                          <w:lang w:val="en-US" w:eastAsia="zh-CN"/>
                        </w:rPr>
                        <w:t>7</w:t>
                      </w:r>
                      <w:r>
                        <w:rPr>
                          <w:rFonts w:ascii="Times New Roman" w:hAnsi="Times New Roman" w:cs="Times New Roman"/>
                          <w:spacing w:val="-43"/>
                          <w:sz w:val="28"/>
                          <w:u w:val="single"/>
                          <w:lang w:eastAsia="zh-CN"/>
                        </w:rPr>
                        <w:t xml:space="preserve">时  </w:t>
                      </w:r>
                      <w:r>
                        <w:rPr>
                          <w:rFonts w:hint="eastAsia" w:ascii="Times New Roman" w:hAnsi="Times New Roman" w:cs="Times New Roman"/>
                          <w:spacing w:val="-43"/>
                          <w:sz w:val="28"/>
                          <w:u w:val="single"/>
                          <w:lang w:val="en-US" w:eastAsia="zh-CN"/>
                        </w:rPr>
                        <w:t>3</w:t>
                      </w:r>
                      <w:r>
                        <w:rPr>
                          <w:rFonts w:ascii="Times New Roman" w:hAnsi="Times New Roman" w:cs="Times New Roman"/>
                          <w:sz w:val="28"/>
                          <w:u w:val="single"/>
                          <w:lang w:eastAsia="zh-CN"/>
                        </w:rPr>
                        <w:t>0</w:t>
                      </w:r>
                      <w:r>
                        <w:rPr>
                          <w:rFonts w:ascii="Times New Roman" w:hAnsi="Times New Roman" w:cs="Times New Roman"/>
                          <w:spacing w:val="-32"/>
                          <w:sz w:val="28"/>
                          <w:u w:val="single"/>
                          <w:lang w:eastAsia="zh-CN"/>
                        </w:rPr>
                        <w:t xml:space="preserve"> 分</w:t>
                      </w:r>
                      <w:r>
                        <w:rPr>
                          <w:rFonts w:ascii="Times New Roman" w:hAnsi="Times New Roman" w:cs="Times New Roman"/>
                          <w:sz w:val="28"/>
                          <w:lang w:eastAsia="zh-CN"/>
                        </w:rPr>
                        <w:t xml:space="preserve">（北京时间） </w:t>
                      </w:r>
                      <w:r>
                        <w:rPr>
                          <w:rFonts w:ascii="Times New Roman" w:hAnsi="Times New Roman" w:cs="Times New Roman"/>
                          <w:spacing w:val="-3"/>
                          <w:sz w:val="28"/>
                          <w:lang w:eastAsia="zh-CN"/>
                        </w:rPr>
                        <w:t>前提交响应文件。</w:t>
                      </w:r>
                    </w:p>
                  </w:txbxContent>
                </v:textbox>
                <w10:wrap type="topAndBottom"/>
              </v:shape>
            </w:pict>
          </mc:Fallback>
        </mc:AlternateContent>
      </w:r>
      <w:r>
        <w:rPr>
          <w:rFonts w:hint="eastAsia" w:ascii="方正大标宋简体" w:hAnsi="Times New Roman" w:eastAsia="方正大标宋简体" w:cs="Times New Roman"/>
          <w:b w:val="0"/>
          <w:bCs w:val="0"/>
          <w:lang w:eastAsia="zh-CN"/>
        </w:rPr>
        <w:t>第一章</w:t>
      </w:r>
      <w:r>
        <w:rPr>
          <w:rFonts w:hint="eastAsia" w:ascii="方正大标宋简体" w:hAnsi="Times New Roman" w:eastAsia="方正大标宋简体" w:cs="Times New Roman"/>
          <w:b w:val="0"/>
          <w:bCs w:val="0"/>
          <w:lang w:eastAsia="zh-CN"/>
        </w:rPr>
        <w:tab/>
      </w:r>
      <w:r>
        <w:rPr>
          <w:rFonts w:hint="eastAsia" w:ascii="方正大标宋简体" w:hAnsi="Times New Roman" w:eastAsia="方正大标宋简体" w:cs="Times New Roman"/>
          <w:b w:val="0"/>
          <w:bCs w:val="0"/>
          <w:lang w:eastAsia="zh-CN"/>
        </w:rPr>
        <w:t>竞争性磋商公告</w:t>
      </w:r>
    </w:p>
    <w:p>
      <w:pPr>
        <w:pStyle w:val="7"/>
        <w:spacing w:before="9" w:line="440" w:lineRule="exact"/>
        <w:rPr>
          <w:rFonts w:ascii="Times New Roman" w:hAnsi="Times New Roman" w:cs="Times New Roman"/>
          <w:b/>
          <w:sz w:val="23"/>
          <w:lang w:eastAsia="zh-CN"/>
        </w:rPr>
      </w:pPr>
    </w:p>
    <w:p>
      <w:pPr>
        <w:spacing w:before="1" w:line="360" w:lineRule="auto"/>
        <w:ind w:left="540"/>
        <w:rPr>
          <w:rFonts w:ascii="方正大标宋简体" w:hAnsi="Times New Roman" w:eastAsia="方正大标宋简体" w:cs="Times New Roman"/>
          <w:sz w:val="28"/>
          <w:lang w:eastAsia="zh-CN"/>
        </w:rPr>
      </w:pPr>
      <w:bookmarkStart w:id="3" w:name="一、项目基本情况"/>
      <w:bookmarkEnd w:id="3"/>
      <w:r>
        <w:rPr>
          <w:rFonts w:hint="eastAsia" w:ascii="方正大标宋简体" w:hAnsi="Times New Roman" w:eastAsia="方正大标宋简体" w:cs="Times New Roman"/>
          <w:sz w:val="28"/>
          <w:lang w:eastAsia="zh-CN"/>
        </w:rPr>
        <w:t>一、项目基本情况</w:t>
      </w:r>
    </w:p>
    <w:p>
      <w:pPr>
        <w:spacing w:before="1" w:line="360" w:lineRule="auto"/>
        <w:ind w:left="1099"/>
        <w:rPr>
          <w:rFonts w:hint="default" w:ascii="Times New Roman" w:hAnsi="Times New Roman" w:cs="Times New Roman"/>
          <w:sz w:val="28"/>
          <w:lang w:val="en-US" w:eastAsia="zh-CN"/>
        </w:rPr>
      </w:pPr>
      <w:r>
        <w:rPr>
          <w:rFonts w:ascii="Times New Roman" w:hAnsi="Times New Roman" w:cs="Times New Roman"/>
          <w:sz w:val="28"/>
          <w:lang w:eastAsia="zh-CN"/>
        </w:rPr>
        <w:t>项目编号：</w:t>
      </w:r>
      <w:r>
        <w:rPr>
          <w:rFonts w:hint="eastAsia" w:ascii="Times New Roman" w:hAnsi="Times New Roman" w:eastAsia="华文中宋" w:cs="Times New Roman"/>
          <w:bCs/>
          <w:color w:val="494949"/>
          <w:sz w:val="32"/>
          <w:szCs w:val="32"/>
          <w:lang w:eastAsia="zh-CN"/>
        </w:rPr>
        <w:t>NYTCCS-2022-08-00</w:t>
      </w:r>
      <w:r>
        <w:rPr>
          <w:rFonts w:hint="eastAsia" w:ascii="Times New Roman" w:hAnsi="Times New Roman" w:eastAsia="华文中宋" w:cs="Times New Roman"/>
          <w:bCs/>
          <w:color w:val="494949"/>
          <w:sz w:val="32"/>
          <w:szCs w:val="32"/>
          <w:lang w:val="en-US" w:eastAsia="zh-CN"/>
        </w:rPr>
        <w:t>2</w:t>
      </w:r>
    </w:p>
    <w:p>
      <w:pPr>
        <w:spacing w:before="1" w:line="360" w:lineRule="auto"/>
        <w:ind w:left="1099" w:right="1506"/>
        <w:rPr>
          <w:rFonts w:ascii="Times New Roman" w:hAnsi="Times New Roman" w:cs="Times New Roman"/>
          <w:spacing w:val="-3"/>
          <w:sz w:val="28"/>
          <w:lang w:eastAsia="zh-CN"/>
        </w:rPr>
      </w:pPr>
      <w:r>
        <w:rPr>
          <w:rFonts w:ascii="Times New Roman" w:hAnsi="Times New Roman" w:cs="Times New Roman"/>
          <w:spacing w:val="-3"/>
          <w:sz w:val="28"/>
          <w:lang w:eastAsia="zh-CN"/>
        </w:rPr>
        <w:t>项目名称：</w:t>
      </w:r>
      <w:r>
        <w:rPr>
          <w:rFonts w:hint="eastAsia" w:ascii="Times New Roman" w:hAnsi="Times New Roman" w:cs="Times New Roman"/>
          <w:color w:val="000000" w:themeColor="text1"/>
          <w:spacing w:val="-3"/>
          <w:sz w:val="28"/>
          <w:lang w:eastAsia="zh-CN"/>
          <w14:textFill>
            <w14:solidFill>
              <w14:schemeClr w14:val="tx1"/>
            </w14:solidFill>
          </w14:textFill>
        </w:rPr>
        <w:t>南阳分中心实体店中秋（</w:t>
      </w:r>
      <w:r>
        <w:rPr>
          <w:rFonts w:hint="eastAsia" w:ascii="Times New Roman" w:hAnsi="Times New Roman" w:cs="Times New Roman"/>
          <w:color w:val="000000" w:themeColor="text1"/>
          <w:spacing w:val="-3"/>
          <w:sz w:val="28"/>
          <w:lang w:val="en-US" w:eastAsia="zh-CN"/>
          <w14:textFill>
            <w14:solidFill>
              <w14:schemeClr w14:val="tx1"/>
            </w14:solidFill>
          </w14:textFill>
        </w:rPr>
        <w:t>国庆</w:t>
      </w:r>
      <w:r>
        <w:rPr>
          <w:rFonts w:hint="eastAsia" w:ascii="Times New Roman" w:hAnsi="Times New Roman" w:cs="Times New Roman"/>
          <w:color w:val="000000" w:themeColor="text1"/>
          <w:spacing w:val="-3"/>
          <w:sz w:val="28"/>
          <w:lang w:eastAsia="zh-CN"/>
          <w14:textFill>
            <w14:solidFill>
              <w14:schemeClr w14:val="tx1"/>
            </w14:solidFill>
          </w14:textFill>
        </w:rPr>
        <w:t>）慰问品采购项目</w:t>
      </w:r>
    </w:p>
    <w:p>
      <w:pPr>
        <w:spacing w:before="1" w:line="360" w:lineRule="auto"/>
        <w:ind w:left="1099" w:right="3261"/>
        <w:rPr>
          <w:rFonts w:ascii="Times New Roman" w:hAnsi="Times New Roman" w:cs="Times New Roman"/>
          <w:sz w:val="28"/>
          <w:lang w:eastAsia="zh-CN"/>
        </w:rPr>
      </w:pPr>
      <w:r>
        <w:rPr>
          <w:rFonts w:ascii="Times New Roman" w:hAnsi="Times New Roman" w:cs="Times New Roman"/>
          <w:spacing w:val="-2"/>
          <w:sz w:val="28"/>
          <w:lang w:eastAsia="zh-CN"/>
        </w:rPr>
        <w:t xml:space="preserve">采购方式：□竞争性谈判 </w:t>
      </w:r>
      <w:r>
        <w:rPr>
          <w:rFonts w:ascii="Segoe UI Emoji" w:hAnsi="Segoe UI Emoji" w:eastAsia="MS UI Gothic" w:cs="Segoe UI Emoji"/>
          <w:sz w:val="28"/>
          <w:lang w:eastAsia="zh-CN"/>
        </w:rPr>
        <w:t>☑</w:t>
      </w:r>
      <w:r>
        <w:rPr>
          <w:rFonts w:ascii="Times New Roman" w:hAnsi="Times New Roman" w:cs="Times New Roman"/>
          <w:spacing w:val="-1"/>
          <w:sz w:val="28"/>
          <w:lang w:eastAsia="zh-CN"/>
        </w:rPr>
        <w:t>竞争性磋商 □询价预</w:t>
      </w:r>
      <w:r>
        <w:rPr>
          <w:rFonts w:ascii="Times New Roman" w:hAnsi="Times New Roman" w:cs="Times New Roman"/>
          <w:spacing w:val="-2"/>
          <w:sz w:val="28"/>
          <w:lang w:eastAsia="zh-CN"/>
        </w:rPr>
        <w:t>算金额：</w:t>
      </w:r>
      <w:bookmarkStart w:id="4" w:name="_Hlk89001663"/>
      <w:r>
        <w:rPr>
          <w:rFonts w:ascii="Times New Roman" w:hAnsi="Times New Roman" w:cs="Times New Roman"/>
          <w:sz w:val="28"/>
          <w:lang w:eastAsia="zh-CN"/>
        </w:rPr>
        <w:t>16</w:t>
      </w:r>
      <w:bookmarkEnd w:id="4"/>
      <w:r>
        <w:rPr>
          <w:rFonts w:hint="eastAsia" w:ascii="Times New Roman" w:hAnsi="Times New Roman" w:cs="Times New Roman"/>
          <w:sz w:val="28"/>
          <w:lang w:eastAsia="zh-CN"/>
        </w:rPr>
        <w:t>5600</w:t>
      </w:r>
      <w:r>
        <w:rPr>
          <w:rFonts w:ascii="Times New Roman" w:hAnsi="Times New Roman" w:cs="Times New Roman"/>
          <w:spacing w:val="-19"/>
          <w:sz w:val="28"/>
          <w:lang w:eastAsia="zh-CN"/>
        </w:rPr>
        <w:t>元；</w:t>
      </w:r>
    </w:p>
    <w:p>
      <w:pPr>
        <w:spacing w:line="360" w:lineRule="auto"/>
        <w:ind w:left="540" w:right="237" w:firstLine="559"/>
        <w:jc w:val="both"/>
        <w:rPr>
          <w:rFonts w:ascii="Times New Roman" w:hAnsi="Times New Roman" w:cs="Times New Roman"/>
          <w:sz w:val="28"/>
          <w:lang w:eastAsia="zh-CN"/>
        </w:rPr>
      </w:pPr>
      <w:r>
        <w:rPr>
          <w:rFonts w:ascii="Times New Roman" w:hAnsi="Times New Roman" w:cs="Times New Roman"/>
          <w:spacing w:val="-6"/>
          <w:sz w:val="28"/>
        </w:rPr>
        <w:t xml:space="preserve">最高限价：下浮率不得低于 </w:t>
      </w:r>
      <w:r>
        <w:rPr>
          <w:rFonts w:ascii="Times New Roman" w:hAnsi="Times New Roman" w:cs="Times New Roman"/>
          <w:sz w:val="28"/>
        </w:rPr>
        <w:t>0</w:t>
      </w:r>
      <w:r>
        <w:rPr>
          <w:rFonts w:ascii="Times New Roman" w:hAnsi="Times New Roman" w:cs="Times New Roman"/>
          <w:spacing w:val="-71"/>
          <w:sz w:val="28"/>
        </w:rPr>
        <w:t>%。</w:t>
      </w:r>
      <w:r>
        <w:rPr>
          <w:rFonts w:ascii="Times New Roman" w:hAnsi="Times New Roman" w:cs="Times New Roman"/>
          <w:sz w:val="28"/>
          <w:lang w:eastAsia="zh-CN"/>
        </w:rPr>
        <w:t>（</w:t>
      </w:r>
      <w:r>
        <w:rPr>
          <w:rFonts w:ascii="Times New Roman" w:hAnsi="Times New Roman" w:cs="Times New Roman"/>
          <w:spacing w:val="-3"/>
          <w:sz w:val="28"/>
          <w:lang w:eastAsia="zh-CN"/>
        </w:rPr>
        <w:t>下浮率指供应商按照货物的标价给予招标</w:t>
      </w:r>
      <w:r>
        <w:rPr>
          <w:rFonts w:ascii="Times New Roman" w:hAnsi="Times New Roman" w:cs="Times New Roman"/>
          <w:spacing w:val="-6"/>
          <w:sz w:val="28"/>
          <w:lang w:eastAsia="zh-CN"/>
        </w:rPr>
        <w:t>方一定百分比的减让。</w:t>
      </w:r>
      <w:r>
        <w:rPr>
          <w:rFonts w:ascii="Times New Roman" w:hAnsi="Times New Roman" w:cs="Times New Roman"/>
          <w:sz w:val="28"/>
          <w:lang w:eastAsia="zh-CN"/>
        </w:rPr>
        <w:t>）</w:t>
      </w:r>
    </w:p>
    <w:p>
      <w:pPr>
        <w:spacing w:line="360" w:lineRule="auto"/>
        <w:ind w:left="1099"/>
        <w:rPr>
          <w:rFonts w:ascii="Times New Roman" w:hAnsi="Times New Roman" w:cs="Times New Roman"/>
          <w:sz w:val="28"/>
          <w:lang w:eastAsia="zh-CN"/>
        </w:rPr>
      </w:pPr>
      <w:r>
        <w:rPr>
          <w:rFonts w:ascii="Times New Roman" w:hAnsi="Times New Roman" w:cs="Times New Roman"/>
          <w:sz w:val="28"/>
          <w:lang w:eastAsia="zh-CN"/>
        </w:rPr>
        <w:t>采购需求：</w:t>
      </w:r>
    </w:p>
    <w:p>
      <w:pPr>
        <w:spacing w:line="360" w:lineRule="auto"/>
        <w:ind w:left="540" w:right="98" w:firstLine="559"/>
        <w:rPr>
          <w:rFonts w:ascii="Times New Roman" w:hAnsi="Times New Roman" w:cs="Times New Roman"/>
          <w:sz w:val="28"/>
          <w:lang w:eastAsia="zh-CN"/>
        </w:rPr>
      </w:pPr>
      <w:r>
        <w:rPr>
          <w:rFonts w:ascii="Times New Roman" w:hAnsi="Times New Roman" w:cs="Times New Roman"/>
          <w:spacing w:val="-3"/>
          <w:sz w:val="28"/>
          <w:lang w:eastAsia="zh-CN"/>
        </w:rPr>
        <w:t>南阳分中心</w:t>
      </w:r>
      <w:r>
        <w:rPr>
          <w:rFonts w:hint="eastAsia" w:ascii="Times New Roman" w:hAnsi="Times New Roman" w:cs="Times New Roman"/>
          <w:spacing w:val="-3"/>
          <w:sz w:val="28"/>
          <w:lang w:eastAsia="zh-CN"/>
        </w:rPr>
        <w:t>实体店防疫</w:t>
      </w:r>
      <w:r>
        <w:rPr>
          <w:rFonts w:ascii="Times New Roman" w:hAnsi="Times New Roman" w:cs="Times New Roman"/>
          <w:spacing w:val="-3"/>
          <w:sz w:val="28"/>
          <w:lang w:eastAsia="zh-CN"/>
        </w:rPr>
        <w:t>品采购项目</w:t>
      </w:r>
      <w:r>
        <w:rPr>
          <w:rFonts w:ascii="Times New Roman" w:hAnsi="Times New Roman" w:cs="Times New Roman"/>
          <w:spacing w:val="-12"/>
          <w:sz w:val="28"/>
          <w:lang w:eastAsia="zh-CN"/>
        </w:rPr>
        <w:t>，包括相应产品供货前的准备、采购、</w:t>
      </w:r>
      <w:r>
        <w:rPr>
          <w:rFonts w:ascii="Times New Roman" w:hAnsi="Times New Roman" w:cs="Times New Roman"/>
          <w:spacing w:val="-5"/>
          <w:sz w:val="28"/>
          <w:lang w:eastAsia="zh-CN"/>
        </w:rPr>
        <w:t>运输等全部内容。</w:t>
      </w:r>
    </w:p>
    <w:p>
      <w:pPr>
        <w:spacing w:line="360" w:lineRule="auto"/>
        <w:ind w:left="540" w:right="174" w:firstLine="559"/>
        <w:rPr>
          <w:rFonts w:ascii="Times New Roman" w:hAnsi="Times New Roman" w:cs="Times New Roman"/>
          <w:sz w:val="28"/>
          <w:lang w:eastAsia="zh-CN"/>
        </w:rPr>
      </w:pPr>
      <w:r>
        <w:rPr>
          <w:rFonts w:ascii="Times New Roman" w:hAnsi="Times New Roman" w:cs="Times New Roman"/>
          <w:sz w:val="28"/>
          <w:lang w:eastAsia="zh-CN"/>
        </w:rPr>
        <w:t>合同履行期限：自合同签订之日起</w:t>
      </w:r>
      <w:r>
        <w:rPr>
          <w:rFonts w:hint="eastAsia" w:ascii="Times New Roman" w:hAnsi="Times New Roman" w:cs="Times New Roman"/>
          <w:sz w:val="28"/>
          <w:lang w:eastAsia="zh-CN"/>
        </w:rPr>
        <w:t>最迟</w:t>
      </w:r>
      <w:r>
        <w:rPr>
          <w:rFonts w:ascii="Times New Roman" w:hAnsi="Times New Roman" w:cs="Times New Roman"/>
          <w:sz w:val="28"/>
          <w:lang w:eastAsia="zh-CN"/>
        </w:rPr>
        <w:t>7天内将商品送至采购方指定地点。</w:t>
      </w:r>
    </w:p>
    <w:p>
      <w:pPr>
        <w:spacing w:line="360" w:lineRule="auto"/>
        <w:ind w:left="1099"/>
        <w:rPr>
          <w:rFonts w:ascii="Times New Roman" w:hAnsi="Times New Roman" w:cs="Times New Roman"/>
          <w:sz w:val="28"/>
          <w:lang w:eastAsia="zh-CN"/>
        </w:rPr>
      </w:pPr>
      <w:r>
        <w:rPr>
          <w:rFonts w:ascii="Times New Roman" w:hAnsi="Times New Roman" w:cs="Times New Roman"/>
          <w:sz w:val="28"/>
          <w:lang w:eastAsia="zh-CN"/>
        </w:rPr>
        <w:t>本项目不接受联合体投标。</w:t>
      </w:r>
    </w:p>
    <w:p>
      <w:pPr>
        <w:ind w:firstLine="560" w:firstLineChars="200"/>
        <w:rPr>
          <w:rFonts w:ascii="方正大标宋简体" w:hAnsi="Times New Roman" w:eastAsia="方正大标宋简体" w:cs="Times New Roman"/>
          <w:bCs/>
          <w:sz w:val="28"/>
          <w:lang w:eastAsia="zh-CN"/>
        </w:rPr>
      </w:pPr>
      <w:r>
        <w:rPr>
          <w:rFonts w:hint="eastAsia" w:ascii="方正大标宋简体" w:hAnsi="Times New Roman" w:eastAsia="方正大标宋简体" w:cs="Times New Roman"/>
          <w:bCs/>
          <w:sz w:val="28"/>
          <w:lang w:eastAsia="zh-CN"/>
        </w:rPr>
        <w:t>二、申请人的资格要求：</w:t>
      </w:r>
    </w:p>
    <w:p>
      <w:pPr>
        <w:pStyle w:val="24"/>
        <w:numPr>
          <w:ilvl w:val="0"/>
          <w:numId w:val="1"/>
        </w:numPr>
        <w:tabs>
          <w:tab w:val="left" w:pos="1383"/>
        </w:tabs>
        <w:spacing w:before="237" w:line="360" w:lineRule="auto"/>
        <w:rPr>
          <w:rFonts w:ascii="Times New Roman" w:hAnsi="Times New Roman" w:cs="Times New Roman"/>
          <w:sz w:val="28"/>
          <w:lang w:eastAsia="zh-CN"/>
        </w:rPr>
      </w:pPr>
      <w:r>
        <w:rPr>
          <w:rFonts w:ascii="Times New Roman" w:hAnsi="Times New Roman" w:cs="Times New Roman"/>
          <w:spacing w:val="-3"/>
          <w:sz w:val="28"/>
          <w:lang w:eastAsia="zh-CN"/>
        </w:rPr>
        <w:t>满足《中华人民共和国政府采购法》第二十二条规定；</w:t>
      </w:r>
    </w:p>
    <w:p>
      <w:pPr>
        <w:pStyle w:val="24"/>
        <w:numPr>
          <w:ilvl w:val="0"/>
          <w:numId w:val="1"/>
        </w:numPr>
        <w:tabs>
          <w:tab w:val="left" w:pos="1383"/>
        </w:tabs>
        <w:spacing w:before="0" w:line="360" w:lineRule="auto"/>
        <w:rPr>
          <w:rFonts w:ascii="Times New Roman" w:hAnsi="Times New Roman" w:cs="Times New Roman"/>
          <w:sz w:val="28"/>
          <w:lang w:eastAsia="zh-CN"/>
        </w:rPr>
      </w:pPr>
      <w:r>
        <w:rPr>
          <w:rFonts w:ascii="Times New Roman" w:hAnsi="Times New Roman" w:cs="Times New Roman"/>
          <w:spacing w:val="-3"/>
          <w:sz w:val="28"/>
          <w:lang w:eastAsia="zh-CN"/>
        </w:rPr>
        <w:t>落实政府采购政策需满足的资格要求：无</w:t>
      </w:r>
    </w:p>
    <w:p>
      <w:pPr>
        <w:pStyle w:val="24"/>
        <w:numPr>
          <w:ilvl w:val="0"/>
          <w:numId w:val="1"/>
        </w:numPr>
        <w:tabs>
          <w:tab w:val="left" w:pos="1383"/>
        </w:tabs>
        <w:spacing w:before="0" w:line="360" w:lineRule="auto"/>
        <w:rPr>
          <w:rFonts w:ascii="Times New Roman" w:hAnsi="Times New Roman" w:cs="Times New Roman"/>
          <w:sz w:val="28"/>
          <w:lang w:eastAsia="zh-CN"/>
        </w:rPr>
      </w:pPr>
      <w:r>
        <w:rPr>
          <w:rFonts w:ascii="Times New Roman" w:hAnsi="Times New Roman" w:cs="Times New Roman"/>
          <w:spacing w:val="-3"/>
          <w:sz w:val="28"/>
          <w:lang w:eastAsia="zh-CN"/>
        </w:rPr>
        <w:t>本项目的特定资格要求：</w:t>
      </w:r>
    </w:p>
    <w:p>
      <w:pPr>
        <w:pStyle w:val="24"/>
        <w:numPr>
          <w:ilvl w:val="0"/>
          <w:numId w:val="2"/>
        </w:numPr>
        <w:tabs>
          <w:tab w:val="left" w:pos="1802"/>
        </w:tabs>
        <w:spacing w:before="0" w:line="360" w:lineRule="auto"/>
        <w:ind w:hanging="703"/>
        <w:rPr>
          <w:rFonts w:ascii="Times New Roman" w:hAnsi="Times New Roman" w:cs="Times New Roman"/>
          <w:sz w:val="28"/>
          <w:lang w:eastAsia="zh-CN"/>
        </w:rPr>
      </w:pPr>
      <w:r>
        <w:rPr>
          <w:rFonts w:ascii="Times New Roman" w:hAnsi="Times New Roman" w:cs="Times New Roman"/>
          <w:spacing w:val="-3"/>
          <w:sz w:val="28"/>
          <w:lang w:eastAsia="zh-CN"/>
        </w:rPr>
        <w:t>提供有效的营业执照副本(三证合一)；</w:t>
      </w:r>
    </w:p>
    <w:p>
      <w:pPr>
        <w:pStyle w:val="24"/>
        <w:numPr>
          <w:ilvl w:val="0"/>
          <w:numId w:val="2"/>
        </w:numPr>
        <w:tabs>
          <w:tab w:val="left" w:pos="1808"/>
        </w:tabs>
        <w:spacing w:before="0" w:line="360" w:lineRule="auto"/>
        <w:ind w:left="540" w:right="237" w:firstLine="559"/>
        <w:rPr>
          <w:rFonts w:ascii="Times New Roman" w:hAnsi="Times New Roman" w:cs="Times New Roman"/>
          <w:sz w:val="28"/>
          <w:lang w:eastAsia="zh-CN"/>
        </w:rPr>
      </w:pPr>
      <w:r>
        <w:rPr>
          <w:rFonts w:ascii="Times New Roman" w:hAnsi="Times New Roman" w:cs="Times New Roman"/>
          <w:spacing w:val="-11"/>
          <w:sz w:val="28"/>
          <w:lang w:eastAsia="zh-CN"/>
        </w:rPr>
        <w:t>供应商的营业执照经营范围应包含本次采购商品类别；</w:t>
      </w:r>
    </w:p>
    <w:p>
      <w:pPr>
        <w:pStyle w:val="24"/>
        <w:numPr>
          <w:ilvl w:val="0"/>
          <w:numId w:val="2"/>
        </w:numPr>
        <w:tabs>
          <w:tab w:val="left" w:pos="1808"/>
        </w:tabs>
        <w:spacing w:before="0" w:line="360" w:lineRule="auto"/>
        <w:ind w:left="540" w:right="237" w:firstLine="559"/>
        <w:rPr>
          <w:rFonts w:ascii="Times New Roman" w:hAnsi="Times New Roman" w:cs="Times New Roman"/>
          <w:sz w:val="28"/>
          <w:lang w:eastAsia="zh-CN"/>
        </w:rPr>
      </w:pPr>
      <w:r>
        <w:rPr>
          <w:rFonts w:hint="eastAsia" w:ascii="Times New Roman" w:hAnsi="Times New Roman" w:cs="Times New Roman"/>
          <w:sz w:val="28"/>
          <w:lang w:eastAsia="zh-CN"/>
        </w:rPr>
        <w:t>供应商应持有有效的《食品经营许可证》；</w:t>
      </w:r>
    </w:p>
    <w:p>
      <w:pPr>
        <w:pStyle w:val="24"/>
        <w:numPr>
          <w:ilvl w:val="0"/>
          <w:numId w:val="2"/>
        </w:numPr>
        <w:tabs>
          <w:tab w:val="left" w:pos="1808"/>
        </w:tabs>
        <w:spacing w:before="0" w:line="360" w:lineRule="auto"/>
        <w:ind w:left="540" w:right="237" w:firstLine="559"/>
        <w:jc w:val="both"/>
        <w:rPr>
          <w:rFonts w:ascii="Times New Roman" w:hAnsi="Times New Roman" w:cs="Times New Roman"/>
          <w:sz w:val="28"/>
          <w:lang w:eastAsia="zh-CN"/>
        </w:rPr>
      </w:pPr>
      <w:r>
        <w:rPr>
          <w:rFonts w:ascii="Times New Roman" w:hAnsi="Times New Roman" w:cs="Times New Roman"/>
          <w:sz w:val="28"/>
          <w:lang w:eastAsia="zh-CN"/>
        </w:rPr>
        <w:t>供应商如非企业法人，应提供企业法人出具的委托投标授权书或总公</w:t>
      </w:r>
      <w:r>
        <w:rPr>
          <w:rFonts w:ascii="Times New Roman" w:hAnsi="Times New Roman" w:cs="Times New Roman"/>
          <w:spacing w:val="-20"/>
          <w:sz w:val="28"/>
          <w:lang w:eastAsia="zh-CN"/>
        </w:rPr>
        <w:t>司</w:t>
      </w:r>
      <w:r>
        <w:rPr>
          <w:rFonts w:ascii="Times New Roman" w:hAnsi="Times New Roman" w:cs="Times New Roman"/>
          <w:spacing w:val="-1"/>
          <w:sz w:val="28"/>
          <w:lang w:eastAsia="zh-CN"/>
        </w:rPr>
        <w:t>（</w:t>
      </w:r>
      <w:r>
        <w:rPr>
          <w:rFonts w:ascii="Times New Roman" w:hAnsi="Times New Roman" w:cs="Times New Roman"/>
          <w:spacing w:val="-3"/>
          <w:sz w:val="28"/>
          <w:lang w:eastAsia="zh-CN"/>
        </w:rPr>
        <w:t>或省公司</w:t>
      </w:r>
      <w:r>
        <w:rPr>
          <w:rFonts w:ascii="Times New Roman" w:hAnsi="Times New Roman" w:cs="Times New Roman"/>
          <w:spacing w:val="-17"/>
          <w:sz w:val="28"/>
          <w:lang w:eastAsia="zh-CN"/>
        </w:rPr>
        <w:t>）</w:t>
      </w:r>
      <w:r>
        <w:rPr>
          <w:rFonts w:ascii="Times New Roman" w:hAnsi="Times New Roman" w:cs="Times New Roman"/>
          <w:spacing w:val="-6"/>
          <w:sz w:val="28"/>
          <w:lang w:eastAsia="zh-CN"/>
        </w:rPr>
        <w:t>的有效授权材料</w:t>
      </w:r>
      <w:r>
        <w:rPr>
          <w:rFonts w:ascii="Times New Roman" w:hAnsi="Times New Roman" w:cs="Times New Roman"/>
          <w:spacing w:val="-3"/>
          <w:sz w:val="28"/>
          <w:lang w:eastAsia="zh-CN"/>
        </w:rPr>
        <w:t>（授权材料内容应包含以投标人名义对外参与招投标活动、签署相关合同等</w:t>
      </w:r>
      <w:r>
        <w:rPr>
          <w:rFonts w:ascii="Times New Roman" w:hAnsi="Times New Roman" w:cs="Times New Roman"/>
          <w:spacing w:val="-142"/>
          <w:sz w:val="28"/>
          <w:lang w:eastAsia="zh-CN"/>
        </w:rPr>
        <w:t>）</w:t>
      </w:r>
      <w:r>
        <w:rPr>
          <w:rFonts w:ascii="Times New Roman" w:hAnsi="Times New Roman" w:cs="Times New Roman"/>
          <w:sz w:val="28"/>
          <w:lang w:eastAsia="zh-CN"/>
        </w:rPr>
        <w:t>；</w:t>
      </w:r>
    </w:p>
    <w:p>
      <w:pPr>
        <w:pStyle w:val="24"/>
        <w:numPr>
          <w:ilvl w:val="0"/>
          <w:numId w:val="2"/>
        </w:numPr>
        <w:tabs>
          <w:tab w:val="left" w:pos="1810"/>
        </w:tabs>
        <w:spacing w:before="0" w:line="360" w:lineRule="auto"/>
        <w:ind w:left="540" w:right="237" w:firstLine="559"/>
        <w:jc w:val="both"/>
        <w:rPr>
          <w:rFonts w:ascii="Times New Roman" w:hAnsi="Times New Roman" w:cs="Times New Roman"/>
          <w:sz w:val="28"/>
        </w:rPr>
      </w:pPr>
      <w:r>
        <w:rPr>
          <w:rFonts w:ascii="Times New Roman" w:hAnsi="Times New Roman" w:cs="Times New Roman"/>
          <w:sz w:val="28"/>
        </w:rPr>
        <w:t>未被“信用中国”网站（</w:t>
      </w:r>
      <w:r>
        <w:fldChar w:fldCharType="begin"/>
      </w:r>
      <w:r>
        <w:instrText xml:space="preserve"> HYPERLINK "http://www.creditchina.gov.cn" </w:instrText>
      </w:r>
      <w:r>
        <w:fldChar w:fldCharType="separate"/>
      </w:r>
      <w:r>
        <w:rPr>
          <w:rStyle w:val="16"/>
          <w:rFonts w:ascii="Times New Roman" w:hAnsi="Times New Roman" w:cs="Times New Roman"/>
          <w:sz w:val="28"/>
          <w:lang w:eastAsia="zh-CN"/>
        </w:rPr>
        <w:t>www</w:t>
      </w:r>
      <w:r>
        <w:rPr>
          <w:rStyle w:val="16"/>
          <w:rFonts w:ascii="Times New Roman" w:hAnsi="Times New Roman" w:cs="Times New Roman"/>
          <w:sz w:val="28"/>
        </w:rPr>
        <w:t>.creditchina.gov.cn</w:t>
      </w:r>
      <w:r>
        <w:rPr>
          <w:rStyle w:val="16"/>
          <w:rFonts w:ascii="Times New Roman" w:hAnsi="Times New Roman" w:cs="Times New Roman"/>
          <w:sz w:val="28"/>
        </w:rPr>
        <w:fldChar w:fldCharType="end"/>
      </w:r>
      <w:r>
        <w:rPr>
          <w:rFonts w:ascii="Times New Roman" w:hAnsi="Times New Roman" w:cs="Times New Roman"/>
          <w:sz w:val="28"/>
        </w:rPr>
        <w:t>）和“中国政府采购网”网站（</w:t>
      </w:r>
      <w:r>
        <w:fldChar w:fldCharType="begin"/>
      </w:r>
      <w:r>
        <w:instrText xml:space="preserve"> HYPERLINK "http://www.ccgp.gov.cn/" \h </w:instrText>
      </w:r>
      <w:r>
        <w:fldChar w:fldCharType="separate"/>
      </w:r>
      <w:r>
        <w:rPr>
          <w:rFonts w:ascii="Times New Roman" w:hAnsi="Times New Roman" w:cs="Times New Roman"/>
          <w:sz w:val="28"/>
        </w:rPr>
        <w:t>www.ccgp.gov.cn</w:t>
      </w:r>
      <w:r>
        <w:rPr>
          <w:rFonts w:ascii="Times New Roman" w:hAnsi="Times New Roman" w:cs="Times New Roman"/>
          <w:sz w:val="28"/>
        </w:rPr>
        <w:fldChar w:fldCharType="end"/>
      </w:r>
      <w:r>
        <w:rPr>
          <w:rFonts w:ascii="Times New Roman" w:hAnsi="Times New Roman" w:cs="Times New Roman"/>
          <w:sz w:val="28"/>
        </w:rPr>
        <w:t>）列入失信被执行人、重大税收违法案件当事人</w:t>
      </w:r>
      <w:r>
        <w:rPr>
          <w:rFonts w:ascii="Times New Roman" w:hAnsi="Times New Roman" w:cs="Times New Roman"/>
          <w:spacing w:val="-3"/>
          <w:sz w:val="28"/>
        </w:rPr>
        <w:t>名单、政府采购严重失信行为记录名单；</w:t>
      </w:r>
    </w:p>
    <w:p>
      <w:pPr>
        <w:pStyle w:val="24"/>
        <w:numPr>
          <w:ilvl w:val="0"/>
          <w:numId w:val="2"/>
        </w:numPr>
        <w:tabs>
          <w:tab w:val="left" w:pos="1808"/>
        </w:tabs>
        <w:spacing w:before="0" w:line="360" w:lineRule="auto"/>
        <w:ind w:left="540" w:right="237" w:firstLine="559"/>
        <w:jc w:val="both"/>
        <w:rPr>
          <w:rFonts w:ascii="Times New Roman" w:hAnsi="Times New Roman" w:cs="Times New Roman"/>
          <w:sz w:val="28"/>
          <w:lang w:eastAsia="zh-CN"/>
        </w:rPr>
      </w:pPr>
      <w:r>
        <w:rPr>
          <w:rFonts w:ascii="Times New Roman" w:hAnsi="Times New Roman" w:cs="Times New Roman"/>
          <w:sz w:val="28"/>
          <w:lang w:eastAsia="zh-CN"/>
        </w:rPr>
        <w:t>单位负责人为同一人或者存在直接控股、管理关系的不同供应商，不</w:t>
      </w:r>
      <w:r>
        <w:rPr>
          <w:rFonts w:ascii="Times New Roman" w:hAnsi="Times New Roman" w:cs="Times New Roman"/>
          <w:spacing w:val="-7"/>
          <w:sz w:val="28"/>
          <w:lang w:eastAsia="zh-CN"/>
        </w:rPr>
        <w:t>得参加同一合同项下的采购活动；与采购人存在利害关系可能影响招标公正性的</w:t>
      </w:r>
      <w:r>
        <w:rPr>
          <w:rFonts w:ascii="Times New Roman" w:hAnsi="Times New Roman" w:cs="Times New Roman"/>
          <w:spacing w:val="-3"/>
          <w:sz w:val="28"/>
          <w:lang w:eastAsia="zh-CN"/>
        </w:rPr>
        <w:t>法人、其他组织，不得参加投标。</w:t>
      </w:r>
    </w:p>
    <w:p>
      <w:pPr>
        <w:pStyle w:val="5"/>
        <w:spacing w:line="360" w:lineRule="auto"/>
        <w:ind w:left="540"/>
        <w:rPr>
          <w:rFonts w:ascii="方正大标宋简体" w:hAnsi="Times New Roman" w:eastAsia="方正大标宋简体" w:cs="Times New Roman"/>
          <w:b w:val="0"/>
          <w:bCs w:val="0"/>
          <w:lang w:eastAsia="zh-CN"/>
        </w:rPr>
      </w:pPr>
      <w:r>
        <w:rPr>
          <w:rFonts w:hint="eastAsia" w:ascii="方正大标宋简体" w:hAnsi="Times New Roman" w:eastAsia="方正大标宋简体" w:cs="Times New Roman"/>
          <w:b w:val="0"/>
          <w:bCs w:val="0"/>
          <w:lang w:eastAsia="zh-CN"/>
        </w:rPr>
        <w:t>三、获取采购文件</w:t>
      </w:r>
    </w:p>
    <w:p>
      <w:pPr>
        <w:spacing w:line="360" w:lineRule="auto"/>
        <w:ind w:left="1940" w:leftChars="500" w:hanging="840" w:hangingChars="300"/>
        <w:rPr>
          <w:rFonts w:ascii="Times New Roman" w:hAnsi="Times New Roman" w:cs="Times New Roman"/>
          <w:sz w:val="28"/>
          <w:szCs w:val="28"/>
          <w:lang w:eastAsia="zh-CN"/>
        </w:rPr>
      </w:pPr>
      <w:r>
        <w:rPr>
          <w:rFonts w:ascii="Times New Roman" w:hAnsi="Times New Roman" w:cs="Times New Roman"/>
          <w:sz w:val="28"/>
          <w:szCs w:val="28"/>
          <w:lang w:eastAsia="zh-CN"/>
        </w:rPr>
        <w:t>时间：202</w:t>
      </w:r>
      <w:r>
        <w:rPr>
          <w:rFonts w:hint="eastAsia" w:ascii="Times New Roman" w:hAnsi="Times New Roman" w:cs="Times New Roman"/>
          <w:sz w:val="28"/>
          <w:szCs w:val="28"/>
          <w:lang w:eastAsia="zh-CN"/>
        </w:rPr>
        <w:t>2</w:t>
      </w:r>
      <w:r>
        <w:rPr>
          <w:rFonts w:ascii="Times New Roman" w:hAnsi="Times New Roman" w:cs="Times New Roman"/>
          <w:sz w:val="28"/>
          <w:szCs w:val="28"/>
          <w:lang w:eastAsia="zh-CN"/>
        </w:rPr>
        <w:t>年</w:t>
      </w:r>
      <w:r>
        <w:rPr>
          <w:rFonts w:hint="eastAsia" w:ascii="Times New Roman" w:hAnsi="Times New Roman" w:cs="Times New Roman"/>
          <w:sz w:val="28"/>
          <w:szCs w:val="28"/>
          <w:lang w:eastAsia="zh-CN"/>
        </w:rPr>
        <w:t>8</w:t>
      </w:r>
      <w:r>
        <w:rPr>
          <w:rFonts w:ascii="Times New Roman" w:hAnsi="Times New Roman" w:cs="Times New Roman"/>
          <w:sz w:val="28"/>
          <w:szCs w:val="28"/>
          <w:lang w:eastAsia="zh-CN"/>
        </w:rPr>
        <w:t>月</w:t>
      </w:r>
      <w:r>
        <w:rPr>
          <w:rFonts w:hint="eastAsia" w:ascii="Times New Roman" w:hAnsi="Times New Roman" w:cs="Times New Roman"/>
          <w:sz w:val="28"/>
          <w:szCs w:val="28"/>
          <w:lang w:val="en-US" w:eastAsia="zh-CN"/>
        </w:rPr>
        <w:t>31</w:t>
      </w:r>
      <w:r>
        <w:rPr>
          <w:rFonts w:ascii="Times New Roman" w:hAnsi="Times New Roman" w:cs="Times New Roman"/>
          <w:sz w:val="28"/>
          <w:szCs w:val="28"/>
          <w:lang w:eastAsia="zh-CN"/>
        </w:rPr>
        <w:t>日至202</w:t>
      </w:r>
      <w:r>
        <w:rPr>
          <w:rFonts w:hint="eastAsia" w:ascii="Times New Roman" w:hAnsi="Times New Roman" w:cs="Times New Roman"/>
          <w:sz w:val="28"/>
          <w:szCs w:val="28"/>
          <w:lang w:eastAsia="zh-CN"/>
        </w:rPr>
        <w:t>2</w:t>
      </w:r>
      <w:r>
        <w:rPr>
          <w:rFonts w:ascii="Times New Roman" w:hAnsi="Times New Roman" w:cs="Times New Roman"/>
          <w:sz w:val="28"/>
          <w:szCs w:val="28"/>
          <w:lang w:eastAsia="zh-CN"/>
        </w:rPr>
        <w:t>年</w:t>
      </w:r>
      <w:r>
        <w:rPr>
          <w:rFonts w:hint="eastAsia" w:ascii="Times New Roman" w:hAnsi="Times New Roman" w:cs="Times New Roman"/>
          <w:sz w:val="28"/>
          <w:szCs w:val="28"/>
          <w:lang w:val="en-US" w:eastAsia="zh-CN"/>
        </w:rPr>
        <w:t>9</w:t>
      </w:r>
      <w:r>
        <w:rPr>
          <w:rFonts w:ascii="Times New Roman" w:hAnsi="Times New Roman" w:cs="Times New Roman"/>
          <w:sz w:val="28"/>
          <w:szCs w:val="28"/>
          <w:lang w:eastAsia="zh-CN"/>
        </w:rPr>
        <w:t>月</w:t>
      </w:r>
      <w:r>
        <w:rPr>
          <w:rFonts w:hint="eastAsia" w:ascii="Times New Roman" w:hAnsi="Times New Roman" w:cs="Times New Roman"/>
          <w:sz w:val="28"/>
          <w:szCs w:val="28"/>
          <w:lang w:val="en-US" w:eastAsia="zh-CN"/>
        </w:rPr>
        <w:t>2</w:t>
      </w:r>
      <w:r>
        <w:rPr>
          <w:rFonts w:ascii="Times New Roman" w:hAnsi="Times New Roman" w:cs="Times New Roman"/>
          <w:sz w:val="28"/>
          <w:szCs w:val="28"/>
          <w:lang w:eastAsia="zh-CN"/>
        </w:rPr>
        <w:t>日每天上午8:30至11:30，下午14:30至 17:30（北京时间，法定节假日除外 ）</w:t>
      </w:r>
    </w:p>
    <w:p>
      <w:pPr>
        <w:spacing w:line="360" w:lineRule="auto"/>
        <w:ind w:firstLine="1120" w:firstLineChars="400"/>
        <w:rPr>
          <w:rFonts w:hint="default" w:ascii="Times New Roman" w:hAnsi="Times New Roman" w:cs="Times New Roman"/>
          <w:sz w:val="28"/>
          <w:szCs w:val="28"/>
          <w:lang w:val="en-US" w:eastAsia="zh-CN"/>
        </w:rPr>
      </w:pPr>
      <w:r>
        <w:rPr>
          <w:rFonts w:ascii="Times New Roman" w:hAnsi="Times New Roman" w:cs="Times New Roman"/>
          <w:sz w:val="28"/>
          <w:szCs w:val="28"/>
          <w:lang w:eastAsia="zh-CN"/>
        </w:rPr>
        <w:t>地点：南阳市宛城区范蠡路198 号（东城一品）</w:t>
      </w:r>
      <w:r>
        <w:rPr>
          <w:rFonts w:hint="eastAsia" w:ascii="Times New Roman" w:hAnsi="Times New Roman" w:cs="Times New Roman"/>
          <w:sz w:val="28"/>
          <w:szCs w:val="28"/>
          <w:lang w:val="en-US" w:eastAsia="zh-CN"/>
        </w:rPr>
        <w:t>省体彩南阳分中心</w:t>
      </w:r>
    </w:p>
    <w:p>
      <w:pPr>
        <w:spacing w:line="360" w:lineRule="auto"/>
        <w:ind w:firstLine="1120" w:firstLineChars="400"/>
        <w:rPr>
          <w:rFonts w:ascii="Times New Roman" w:hAnsi="Times New Roman" w:cs="Times New Roman"/>
          <w:sz w:val="28"/>
          <w:szCs w:val="28"/>
          <w:lang w:eastAsia="zh-CN"/>
        </w:rPr>
      </w:pPr>
      <w:r>
        <w:rPr>
          <w:rFonts w:ascii="Times New Roman" w:hAnsi="Times New Roman" w:cs="Times New Roman"/>
          <w:sz w:val="28"/>
          <w:szCs w:val="28"/>
          <w:lang w:eastAsia="zh-CN"/>
        </w:rPr>
        <w:t>方式：（供应商可采取以下任一种方式获取磋商文件）</w:t>
      </w:r>
    </w:p>
    <w:p>
      <w:pPr>
        <w:pStyle w:val="24"/>
        <w:numPr>
          <w:ilvl w:val="0"/>
          <w:numId w:val="3"/>
        </w:numPr>
        <w:spacing w:line="360" w:lineRule="auto"/>
        <w:rPr>
          <w:rFonts w:ascii="Times New Roman" w:hAnsi="Times New Roman" w:cs="Times New Roman"/>
          <w:sz w:val="28"/>
          <w:szCs w:val="28"/>
          <w:lang w:eastAsia="zh-CN"/>
        </w:rPr>
      </w:pPr>
      <w:r>
        <w:rPr>
          <w:rFonts w:ascii="Times New Roman" w:hAnsi="Times New Roman" w:cs="Times New Roman"/>
          <w:sz w:val="28"/>
          <w:szCs w:val="28"/>
          <w:lang w:eastAsia="zh-CN"/>
        </w:rPr>
        <w:t>线上报名（推荐使用 ）：供应商将报名材料扫描发至南阳分中心指定邮</w:t>
      </w:r>
    </w:p>
    <w:p>
      <w:pPr>
        <w:pStyle w:val="24"/>
        <w:spacing w:line="360" w:lineRule="auto"/>
        <w:ind w:left="1600" w:firstLine="0"/>
        <w:rPr>
          <w:rFonts w:ascii="Times New Roman" w:hAnsi="Times New Roman" w:cs="Times New Roman"/>
          <w:sz w:val="28"/>
          <w:szCs w:val="28"/>
          <w:lang w:eastAsia="zh-CN"/>
        </w:rPr>
      </w:pPr>
      <w:r>
        <w:rPr>
          <w:rFonts w:ascii="Times New Roman" w:hAnsi="Times New Roman" w:cs="Times New Roman"/>
          <w:sz w:val="28"/>
          <w:szCs w:val="28"/>
          <w:lang w:eastAsia="zh-CN"/>
        </w:rPr>
        <w:t>箱“</w:t>
      </w:r>
      <w:r>
        <w:rPr>
          <w:rFonts w:hint="eastAsia" w:ascii="Times New Roman" w:hAnsi="Times New Roman" w:cs="Times New Roman"/>
          <w:sz w:val="28"/>
          <w:szCs w:val="28"/>
          <w:lang w:eastAsia="zh-CN"/>
        </w:rPr>
        <w:t>nanyang@hnlottery.com.cn</w:t>
      </w:r>
      <w:r>
        <w:rPr>
          <w:rFonts w:ascii="Times New Roman" w:hAnsi="Times New Roman" w:cs="Times New Roman"/>
          <w:sz w:val="28"/>
          <w:szCs w:val="28"/>
          <w:lang w:eastAsia="zh-CN"/>
        </w:rPr>
        <w:t>”后，磋商文件以邮件形式发送至供应商邮箱。</w:t>
      </w:r>
    </w:p>
    <w:p>
      <w:pPr>
        <w:pStyle w:val="24"/>
        <w:numPr>
          <w:ilvl w:val="0"/>
          <w:numId w:val="3"/>
        </w:numPr>
        <w:spacing w:line="360" w:lineRule="auto"/>
        <w:rPr>
          <w:rFonts w:ascii="Times New Roman" w:hAnsi="Times New Roman" w:cs="Times New Roman"/>
          <w:sz w:val="28"/>
          <w:szCs w:val="28"/>
          <w:lang w:eastAsia="zh-CN"/>
        </w:rPr>
      </w:pPr>
      <w:r>
        <w:rPr>
          <w:rFonts w:ascii="Times New Roman" w:hAnsi="Times New Roman" w:cs="Times New Roman"/>
          <w:sz w:val="28"/>
          <w:szCs w:val="28"/>
          <w:lang w:eastAsia="zh-CN"/>
        </w:rPr>
        <w:t>现场报名：供应商至南阳市宛城区范蠡路198 号（东城一品东区商铺）南</w:t>
      </w:r>
    </w:p>
    <w:p>
      <w:pPr>
        <w:pStyle w:val="24"/>
        <w:spacing w:line="360" w:lineRule="auto"/>
        <w:ind w:left="1600" w:firstLine="0"/>
        <w:rPr>
          <w:rFonts w:ascii="Times New Roman" w:hAnsi="Times New Roman" w:cs="Times New Roman"/>
          <w:sz w:val="28"/>
          <w:szCs w:val="28"/>
          <w:lang w:eastAsia="zh-CN"/>
        </w:rPr>
      </w:pPr>
      <w:r>
        <w:rPr>
          <w:rFonts w:ascii="Times New Roman" w:hAnsi="Times New Roman" w:cs="Times New Roman"/>
          <w:sz w:val="28"/>
          <w:szCs w:val="28"/>
          <w:lang w:eastAsia="zh-CN"/>
        </w:rPr>
        <w:t>阳体彩中心现场递交报名表后即可获得。</w:t>
      </w:r>
    </w:p>
    <w:p>
      <w:pPr>
        <w:spacing w:line="360" w:lineRule="auto"/>
        <w:ind w:left="660" w:leftChars="300" w:firstLine="190" w:firstLineChars="68"/>
        <w:rPr>
          <w:rFonts w:ascii="Times New Roman" w:hAnsi="Times New Roman" w:cs="Times New Roman"/>
          <w:sz w:val="28"/>
          <w:szCs w:val="28"/>
          <w:lang w:eastAsia="zh-CN"/>
        </w:rPr>
      </w:pPr>
      <w:r>
        <w:rPr>
          <w:rFonts w:hint="eastAsia" w:ascii="Times New Roman" w:hAnsi="Times New Roman" w:cs="Times New Roman"/>
          <w:sz w:val="28"/>
          <w:szCs w:val="28"/>
          <w:lang w:eastAsia="zh-CN"/>
        </w:rPr>
        <w:t>（3）</w:t>
      </w:r>
      <w:r>
        <w:rPr>
          <w:rFonts w:ascii="Times New Roman" w:hAnsi="Times New Roman" w:cs="Times New Roman"/>
          <w:sz w:val="28"/>
          <w:szCs w:val="28"/>
          <w:lang w:eastAsia="zh-CN"/>
        </w:rPr>
        <w:t>本次竞争性磋商文件免费，未获取</w:t>
      </w:r>
      <w:r>
        <w:rPr>
          <w:rFonts w:hint="eastAsia" w:ascii="Times New Roman" w:hAnsi="Times New Roman" w:cs="Times New Roman"/>
          <w:sz w:val="28"/>
          <w:szCs w:val="28"/>
          <w:lang w:eastAsia="zh-CN"/>
        </w:rPr>
        <w:t>竞争性</w:t>
      </w:r>
      <w:r>
        <w:rPr>
          <w:rFonts w:ascii="Times New Roman" w:hAnsi="Times New Roman" w:cs="Times New Roman"/>
          <w:sz w:val="28"/>
          <w:szCs w:val="28"/>
          <w:lang w:eastAsia="zh-CN"/>
        </w:rPr>
        <w:t>磋商文件的供应商不得参与投标。</w:t>
      </w:r>
    </w:p>
    <w:p>
      <w:pPr>
        <w:spacing w:line="360" w:lineRule="auto"/>
        <w:ind w:left="660" w:leftChars="300" w:firstLine="190" w:firstLineChars="68"/>
        <w:rPr>
          <w:rFonts w:ascii="Times New Roman" w:hAnsi="Times New Roman" w:cs="Times New Roman"/>
          <w:sz w:val="28"/>
          <w:szCs w:val="28"/>
          <w:lang w:eastAsia="zh-CN"/>
        </w:rPr>
      </w:pPr>
      <w:r>
        <w:rPr>
          <w:rFonts w:hint="eastAsia" w:ascii="Times New Roman" w:hAnsi="Times New Roman" w:cs="Times New Roman"/>
          <w:sz w:val="28"/>
          <w:szCs w:val="28"/>
          <w:lang w:eastAsia="zh-CN"/>
        </w:rPr>
        <w:t>（4）</w:t>
      </w:r>
      <w:r>
        <w:rPr>
          <w:rFonts w:ascii="Times New Roman" w:hAnsi="Times New Roman" w:cs="Times New Roman"/>
          <w:sz w:val="28"/>
          <w:szCs w:val="28"/>
          <w:lang w:eastAsia="zh-CN"/>
        </w:rPr>
        <w:t>磋商供应商获取竞争性磋商文件时应提供如下材料：</w:t>
      </w:r>
    </w:p>
    <w:p>
      <w:pPr>
        <w:spacing w:line="360" w:lineRule="auto"/>
        <w:ind w:left="660" w:leftChars="300" w:firstLine="560" w:firstLineChars="200"/>
        <w:rPr>
          <w:rFonts w:ascii="Times New Roman" w:hAnsi="Times New Roman" w:cs="Times New Roman"/>
          <w:sz w:val="28"/>
          <w:szCs w:val="28"/>
          <w:lang w:eastAsia="zh-CN"/>
        </w:rPr>
      </w:pPr>
      <w:r>
        <w:rPr>
          <w:rFonts w:hint="eastAsia" w:ascii="Times New Roman" w:hAnsi="Times New Roman" w:cs="Times New Roman"/>
          <w:sz w:val="28"/>
          <w:szCs w:val="28"/>
          <w:lang w:eastAsia="zh-CN"/>
        </w:rPr>
        <w:t>自制</w:t>
      </w:r>
      <w:r>
        <w:rPr>
          <w:rFonts w:ascii="Times New Roman" w:hAnsi="Times New Roman" w:cs="Times New Roman"/>
          <w:sz w:val="28"/>
          <w:szCs w:val="28"/>
          <w:lang w:eastAsia="zh-CN"/>
        </w:rPr>
        <w:t>报名表</w:t>
      </w:r>
      <w:r>
        <w:rPr>
          <w:rFonts w:hint="eastAsia" w:ascii="Times New Roman" w:hAnsi="Times New Roman" w:cs="Times New Roman"/>
          <w:sz w:val="28"/>
          <w:szCs w:val="28"/>
          <w:lang w:eastAsia="zh-CN"/>
        </w:rPr>
        <w:t>，至少需要包含投标项目、公司名称（加盖公司印章）、授权联系人、联系方式及公司营业执照复印件（加盖公司印章）等内容。</w:t>
      </w:r>
    </w:p>
    <w:p>
      <w:pPr>
        <w:spacing w:line="360" w:lineRule="auto"/>
        <w:ind w:left="540"/>
        <w:rPr>
          <w:rFonts w:ascii="方正大标宋简体" w:hAnsi="Times New Roman" w:eastAsia="方正大标宋简体" w:cs="Times New Roman"/>
          <w:sz w:val="28"/>
          <w:lang w:eastAsia="zh-CN"/>
        </w:rPr>
      </w:pPr>
      <w:bookmarkStart w:id="5" w:name="四、响应文件提交"/>
      <w:bookmarkEnd w:id="5"/>
      <w:r>
        <w:rPr>
          <w:rFonts w:hint="eastAsia" w:ascii="方正大标宋简体" w:hAnsi="Times New Roman" w:eastAsia="方正大标宋简体" w:cs="Times New Roman"/>
          <w:sz w:val="28"/>
          <w:lang w:eastAsia="zh-CN"/>
        </w:rPr>
        <w:t>四、报名文件提交</w:t>
      </w:r>
    </w:p>
    <w:p>
      <w:pPr>
        <w:spacing w:line="360" w:lineRule="auto"/>
        <w:ind w:left="540"/>
        <w:rPr>
          <w:rFonts w:ascii="方正大标宋简体" w:hAnsi="Times New Roman" w:eastAsia="方正大标宋简体" w:cs="Times New Roman"/>
          <w:sz w:val="28"/>
          <w:lang w:eastAsia="zh-CN"/>
        </w:rPr>
      </w:pPr>
      <w:r>
        <w:rPr>
          <w:rFonts w:ascii="Times New Roman" w:hAnsi="Times New Roman" w:cs="Times New Roman"/>
          <w:sz w:val="28"/>
          <w:lang w:eastAsia="zh-CN"/>
        </w:rPr>
        <w:t>截止时间：</w:t>
      </w:r>
      <w:r>
        <w:rPr>
          <w:rFonts w:ascii="Times New Roman" w:hAnsi="Times New Roman" w:cs="Times New Roman"/>
          <w:sz w:val="28"/>
          <w:u w:val="single"/>
          <w:lang w:eastAsia="zh-CN"/>
        </w:rPr>
        <w:t>202</w:t>
      </w:r>
      <w:r>
        <w:rPr>
          <w:rFonts w:hint="eastAsia" w:ascii="Times New Roman" w:hAnsi="Times New Roman" w:cs="Times New Roman"/>
          <w:sz w:val="28"/>
          <w:u w:val="single"/>
          <w:lang w:eastAsia="zh-CN"/>
        </w:rPr>
        <w:t>2</w:t>
      </w:r>
      <w:r>
        <w:rPr>
          <w:rFonts w:ascii="Times New Roman" w:hAnsi="Times New Roman" w:cs="Times New Roman"/>
          <w:sz w:val="28"/>
          <w:u w:val="single"/>
          <w:lang w:eastAsia="zh-CN"/>
        </w:rPr>
        <w:t>年</w:t>
      </w:r>
      <w:r>
        <w:rPr>
          <w:rFonts w:hint="eastAsia" w:ascii="Times New Roman" w:hAnsi="Times New Roman" w:cs="Times New Roman"/>
          <w:sz w:val="28"/>
          <w:u w:val="single"/>
          <w:lang w:eastAsia="zh-CN"/>
        </w:rPr>
        <w:t>9</w:t>
      </w:r>
      <w:r>
        <w:rPr>
          <w:rFonts w:ascii="Times New Roman" w:hAnsi="Times New Roman" w:cs="Times New Roman"/>
          <w:sz w:val="28"/>
          <w:u w:val="single"/>
          <w:lang w:eastAsia="zh-CN"/>
        </w:rPr>
        <w:t>月</w:t>
      </w:r>
      <w:r>
        <w:rPr>
          <w:rFonts w:hint="eastAsia" w:ascii="Times New Roman" w:hAnsi="Times New Roman" w:cs="Times New Roman"/>
          <w:sz w:val="28"/>
          <w:u w:val="single"/>
          <w:lang w:val="en-US" w:eastAsia="zh-CN"/>
        </w:rPr>
        <w:t>2</w:t>
      </w:r>
      <w:r>
        <w:rPr>
          <w:rFonts w:ascii="Times New Roman" w:hAnsi="Times New Roman" w:cs="Times New Roman"/>
          <w:sz w:val="28"/>
          <w:u w:val="single"/>
          <w:lang w:eastAsia="zh-CN"/>
        </w:rPr>
        <w:t>日17点</w:t>
      </w:r>
      <w:r>
        <w:rPr>
          <w:rFonts w:hint="eastAsia" w:ascii="Times New Roman" w:hAnsi="Times New Roman" w:cs="Times New Roman"/>
          <w:sz w:val="28"/>
          <w:u w:val="single"/>
          <w:lang w:val="en-US" w:eastAsia="zh-CN"/>
        </w:rPr>
        <w:t>3</w:t>
      </w:r>
      <w:r>
        <w:rPr>
          <w:rFonts w:ascii="Times New Roman" w:hAnsi="Times New Roman" w:cs="Times New Roman"/>
          <w:sz w:val="28"/>
          <w:u w:val="single"/>
          <w:lang w:eastAsia="zh-CN"/>
        </w:rPr>
        <w:t>0 分</w:t>
      </w:r>
      <w:r>
        <w:rPr>
          <w:rFonts w:ascii="Times New Roman" w:hAnsi="Times New Roman" w:cs="Times New Roman"/>
          <w:sz w:val="28"/>
          <w:lang w:eastAsia="zh-CN"/>
        </w:rPr>
        <w:t>（北京时间）</w:t>
      </w:r>
    </w:p>
    <w:p>
      <w:pPr>
        <w:spacing w:line="360" w:lineRule="auto"/>
        <w:ind w:left="540"/>
        <w:rPr>
          <w:rFonts w:hint="default" w:ascii="方正大标宋简体" w:hAnsi="Times New Roman" w:eastAsia="方正大标宋简体" w:cs="Times New Roman"/>
          <w:sz w:val="28"/>
          <w:lang w:val="en-US" w:eastAsia="zh-CN"/>
        </w:rPr>
      </w:pPr>
      <w:r>
        <w:rPr>
          <w:rFonts w:ascii="Times New Roman" w:hAnsi="Times New Roman" w:cs="Times New Roman"/>
          <w:spacing w:val="-13"/>
          <w:sz w:val="28"/>
          <w:lang w:eastAsia="zh-CN"/>
        </w:rPr>
        <w:t>地</w:t>
      </w:r>
      <w:r>
        <w:rPr>
          <w:rFonts w:hint="eastAsia" w:ascii="Times New Roman" w:hAnsi="Times New Roman" w:cs="Times New Roman"/>
          <w:spacing w:val="-13"/>
          <w:sz w:val="28"/>
          <w:lang w:eastAsia="zh-CN"/>
        </w:rPr>
        <w:t xml:space="preserve"> </w:t>
      </w:r>
      <w:r>
        <w:rPr>
          <w:rFonts w:ascii="Times New Roman" w:hAnsi="Times New Roman" w:cs="Times New Roman"/>
          <w:spacing w:val="-13"/>
          <w:sz w:val="28"/>
          <w:lang w:eastAsia="zh-CN"/>
        </w:rPr>
        <w:t>点：</w:t>
      </w:r>
      <w:r>
        <w:rPr>
          <w:rFonts w:ascii="Times New Roman" w:hAnsi="Times New Roman" w:cs="Times New Roman"/>
          <w:spacing w:val="-14"/>
          <w:sz w:val="28"/>
          <w:lang w:eastAsia="zh-CN"/>
        </w:rPr>
        <w:t>南阳市宛城区范蠡路198</w:t>
      </w:r>
      <w:r>
        <w:rPr>
          <w:rFonts w:ascii="Times New Roman" w:hAnsi="Times New Roman" w:cs="Times New Roman"/>
          <w:spacing w:val="-54"/>
          <w:sz w:val="28"/>
          <w:lang w:eastAsia="zh-CN"/>
        </w:rPr>
        <w:t xml:space="preserve"> 号</w:t>
      </w:r>
      <w:r>
        <w:rPr>
          <w:rFonts w:ascii="Times New Roman" w:hAnsi="Times New Roman" w:cs="Times New Roman"/>
          <w:sz w:val="28"/>
          <w:lang w:eastAsia="zh-CN"/>
        </w:rPr>
        <w:t>（</w:t>
      </w:r>
      <w:r>
        <w:rPr>
          <w:rFonts w:ascii="Times New Roman" w:hAnsi="Times New Roman" w:cs="Times New Roman"/>
          <w:spacing w:val="-3"/>
          <w:sz w:val="28"/>
          <w:lang w:eastAsia="zh-CN"/>
        </w:rPr>
        <w:t>东城一品</w:t>
      </w:r>
      <w:r>
        <w:rPr>
          <w:rFonts w:ascii="Times New Roman" w:hAnsi="Times New Roman" w:cs="Times New Roman"/>
          <w:spacing w:val="-19"/>
          <w:sz w:val="28"/>
          <w:lang w:eastAsia="zh-CN"/>
        </w:rPr>
        <w:t>）</w:t>
      </w:r>
      <w:r>
        <w:rPr>
          <w:rFonts w:hint="eastAsia" w:ascii="Times New Roman" w:hAnsi="Times New Roman" w:cs="Times New Roman"/>
          <w:spacing w:val="-19"/>
          <w:sz w:val="28"/>
          <w:lang w:val="en-US" w:eastAsia="zh-CN"/>
        </w:rPr>
        <w:t>省体彩南阳分中心。</w:t>
      </w:r>
    </w:p>
    <w:p>
      <w:pPr>
        <w:tabs>
          <w:tab w:val="left" w:pos="1683"/>
        </w:tabs>
        <w:spacing w:line="360" w:lineRule="auto"/>
        <w:ind w:right="237" w:firstLine="560" w:firstLineChars="200"/>
        <w:rPr>
          <w:rFonts w:ascii="Times New Roman" w:hAnsi="Times New Roman" w:eastAsia="黑体" w:cs="Times New Roman"/>
          <w:sz w:val="28"/>
          <w:lang w:eastAsia="zh-CN"/>
        </w:rPr>
      </w:pPr>
      <w:r>
        <w:rPr>
          <w:rFonts w:hint="eastAsia" w:ascii="方正大标宋简体" w:hAnsi="Times New Roman" w:eastAsia="方正大标宋简体" w:cs="Times New Roman"/>
          <w:sz w:val="28"/>
          <w:lang w:eastAsia="zh-CN"/>
        </w:rPr>
        <w:t>五、开启</w:t>
      </w:r>
    </w:p>
    <w:p>
      <w:pPr>
        <w:spacing w:line="360" w:lineRule="auto"/>
        <w:ind w:left="540"/>
        <w:rPr>
          <w:rFonts w:ascii="方正大标宋简体" w:hAnsi="Times New Roman" w:eastAsia="方正大标宋简体" w:cs="Times New Roman"/>
          <w:sz w:val="28"/>
          <w:lang w:eastAsia="zh-CN"/>
        </w:rPr>
      </w:pPr>
      <w:bookmarkStart w:id="6" w:name="六、公告期限"/>
      <w:bookmarkEnd w:id="6"/>
      <w:r>
        <w:rPr>
          <w:rFonts w:ascii="Times New Roman" w:hAnsi="Times New Roman" w:cs="Times New Roman"/>
          <w:sz w:val="28"/>
          <w:lang w:eastAsia="zh-CN"/>
        </w:rPr>
        <w:t>截止时间：</w:t>
      </w:r>
      <w:r>
        <w:rPr>
          <w:rFonts w:ascii="Times New Roman" w:hAnsi="Times New Roman" w:cs="Times New Roman"/>
          <w:sz w:val="28"/>
          <w:u w:val="single"/>
          <w:lang w:eastAsia="zh-CN"/>
        </w:rPr>
        <w:t>202</w:t>
      </w:r>
      <w:r>
        <w:rPr>
          <w:rFonts w:hint="eastAsia" w:ascii="Times New Roman" w:hAnsi="Times New Roman" w:cs="Times New Roman"/>
          <w:sz w:val="28"/>
          <w:u w:val="single"/>
          <w:lang w:eastAsia="zh-CN"/>
        </w:rPr>
        <w:t>2</w:t>
      </w:r>
      <w:r>
        <w:rPr>
          <w:rFonts w:ascii="Times New Roman" w:hAnsi="Times New Roman" w:cs="Times New Roman"/>
          <w:sz w:val="28"/>
          <w:u w:val="single"/>
          <w:lang w:eastAsia="zh-CN"/>
        </w:rPr>
        <w:t xml:space="preserve"> 年 </w:t>
      </w:r>
      <w:r>
        <w:rPr>
          <w:rFonts w:hint="eastAsia" w:ascii="Times New Roman" w:hAnsi="Times New Roman" w:cs="Times New Roman"/>
          <w:sz w:val="28"/>
          <w:u w:val="single"/>
          <w:lang w:eastAsia="zh-CN"/>
        </w:rPr>
        <w:t>9</w:t>
      </w:r>
      <w:r>
        <w:rPr>
          <w:rFonts w:ascii="Times New Roman" w:hAnsi="Times New Roman" w:cs="Times New Roman"/>
          <w:sz w:val="28"/>
          <w:u w:val="single"/>
          <w:lang w:eastAsia="zh-CN"/>
        </w:rPr>
        <w:t xml:space="preserve"> 月 </w:t>
      </w:r>
      <w:r>
        <w:rPr>
          <w:rFonts w:hint="eastAsia" w:ascii="Times New Roman" w:hAnsi="Times New Roman" w:cs="Times New Roman"/>
          <w:sz w:val="28"/>
          <w:u w:val="single"/>
          <w:lang w:val="en-US" w:eastAsia="zh-CN"/>
        </w:rPr>
        <w:t>5</w:t>
      </w:r>
      <w:r>
        <w:rPr>
          <w:rFonts w:ascii="Times New Roman" w:hAnsi="Times New Roman" w:cs="Times New Roman"/>
          <w:sz w:val="28"/>
          <w:u w:val="single"/>
          <w:lang w:eastAsia="zh-CN"/>
        </w:rPr>
        <w:t xml:space="preserve">日 </w:t>
      </w:r>
      <w:r>
        <w:rPr>
          <w:rFonts w:hint="eastAsia" w:ascii="Times New Roman" w:hAnsi="Times New Roman" w:cs="Times New Roman"/>
          <w:sz w:val="28"/>
          <w:u w:val="single"/>
          <w:lang w:val="en-US" w:eastAsia="zh-CN"/>
        </w:rPr>
        <w:t>15</w:t>
      </w:r>
      <w:r>
        <w:rPr>
          <w:rFonts w:ascii="Times New Roman" w:hAnsi="Times New Roman" w:cs="Times New Roman"/>
          <w:sz w:val="28"/>
          <w:u w:val="single"/>
          <w:lang w:eastAsia="zh-CN"/>
        </w:rPr>
        <w:t xml:space="preserve">点 </w:t>
      </w:r>
      <w:r>
        <w:rPr>
          <w:rFonts w:hint="eastAsia" w:ascii="Times New Roman" w:hAnsi="Times New Roman" w:cs="Times New Roman"/>
          <w:sz w:val="28"/>
          <w:u w:val="single"/>
          <w:lang w:val="en-US" w:eastAsia="zh-CN"/>
        </w:rPr>
        <w:t>0</w:t>
      </w:r>
      <w:r>
        <w:rPr>
          <w:rFonts w:ascii="Times New Roman" w:hAnsi="Times New Roman" w:cs="Times New Roman"/>
          <w:sz w:val="28"/>
          <w:u w:val="single"/>
          <w:lang w:eastAsia="zh-CN"/>
        </w:rPr>
        <w:t>0 分</w:t>
      </w:r>
      <w:r>
        <w:rPr>
          <w:rFonts w:ascii="Times New Roman" w:hAnsi="Times New Roman" w:cs="Times New Roman"/>
          <w:sz w:val="28"/>
          <w:lang w:eastAsia="zh-CN"/>
        </w:rPr>
        <w:t>（北京时间）</w:t>
      </w:r>
    </w:p>
    <w:p>
      <w:pPr>
        <w:spacing w:line="360" w:lineRule="auto"/>
        <w:ind w:left="540"/>
        <w:rPr>
          <w:rFonts w:ascii="方正大标宋简体" w:hAnsi="Times New Roman" w:eastAsia="方正大标宋简体" w:cs="Times New Roman"/>
          <w:sz w:val="28"/>
          <w:lang w:eastAsia="zh-CN"/>
        </w:rPr>
      </w:pPr>
      <w:r>
        <w:rPr>
          <w:rFonts w:ascii="Times New Roman" w:hAnsi="Times New Roman" w:cs="Times New Roman"/>
          <w:spacing w:val="-13"/>
          <w:sz w:val="28"/>
          <w:lang w:eastAsia="zh-CN"/>
        </w:rPr>
        <w:t>地</w:t>
      </w:r>
      <w:r>
        <w:rPr>
          <w:rFonts w:hint="eastAsia" w:ascii="Times New Roman" w:hAnsi="Times New Roman" w:cs="Times New Roman"/>
          <w:spacing w:val="-13"/>
          <w:sz w:val="28"/>
          <w:lang w:eastAsia="zh-CN"/>
        </w:rPr>
        <w:t xml:space="preserve"> </w:t>
      </w:r>
      <w:r>
        <w:rPr>
          <w:rFonts w:ascii="Times New Roman" w:hAnsi="Times New Roman" w:cs="Times New Roman"/>
          <w:spacing w:val="-13"/>
          <w:sz w:val="28"/>
          <w:lang w:eastAsia="zh-CN"/>
        </w:rPr>
        <w:t>点：</w:t>
      </w:r>
      <w:r>
        <w:rPr>
          <w:rFonts w:ascii="Times New Roman" w:hAnsi="Times New Roman" w:cs="Times New Roman"/>
          <w:spacing w:val="-14"/>
          <w:sz w:val="28"/>
          <w:lang w:eastAsia="zh-CN"/>
        </w:rPr>
        <w:t>南阳市宛城区范蠡路198</w:t>
      </w:r>
      <w:r>
        <w:rPr>
          <w:rFonts w:ascii="Times New Roman" w:hAnsi="Times New Roman" w:cs="Times New Roman"/>
          <w:spacing w:val="-54"/>
          <w:sz w:val="28"/>
          <w:lang w:eastAsia="zh-CN"/>
        </w:rPr>
        <w:t xml:space="preserve"> 号</w:t>
      </w:r>
      <w:r>
        <w:rPr>
          <w:rFonts w:ascii="Times New Roman" w:hAnsi="Times New Roman" w:cs="Times New Roman"/>
          <w:sz w:val="28"/>
          <w:lang w:eastAsia="zh-CN"/>
        </w:rPr>
        <w:t>（</w:t>
      </w:r>
      <w:r>
        <w:rPr>
          <w:rFonts w:ascii="Times New Roman" w:hAnsi="Times New Roman" w:cs="Times New Roman"/>
          <w:spacing w:val="-3"/>
          <w:sz w:val="28"/>
          <w:lang w:eastAsia="zh-CN"/>
        </w:rPr>
        <w:t>东城一品</w:t>
      </w:r>
      <w:r>
        <w:rPr>
          <w:rFonts w:ascii="Times New Roman" w:hAnsi="Times New Roman" w:cs="Times New Roman"/>
          <w:spacing w:val="-19"/>
          <w:sz w:val="28"/>
          <w:lang w:eastAsia="zh-CN"/>
        </w:rPr>
        <w:t>）</w:t>
      </w:r>
      <w:r>
        <w:rPr>
          <w:rFonts w:hint="eastAsia" w:ascii="Times New Roman" w:hAnsi="Times New Roman" w:cs="Times New Roman"/>
          <w:spacing w:val="-19"/>
          <w:sz w:val="28"/>
          <w:lang w:val="en-US" w:eastAsia="zh-CN"/>
        </w:rPr>
        <w:t>省体彩南阳分中心</w:t>
      </w:r>
      <w:r>
        <w:rPr>
          <w:rFonts w:ascii="Times New Roman" w:hAnsi="Times New Roman" w:cs="Times New Roman"/>
          <w:spacing w:val="-10"/>
          <w:sz w:val="28"/>
          <w:lang w:eastAsia="zh-CN"/>
        </w:rPr>
        <w:t>。</w:t>
      </w:r>
    </w:p>
    <w:p>
      <w:pPr>
        <w:spacing w:before="1" w:line="360" w:lineRule="auto"/>
        <w:ind w:left="540"/>
        <w:rPr>
          <w:rFonts w:ascii="方正大标宋简体" w:hAnsi="Times New Roman" w:eastAsia="方正大标宋简体" w:cs="Times New Roman"/>
          <w:sz w:val="28"/>
          <w:lang w:eastAsia="zh-CN"/>
        </w:rPr>
      </w:pPr>
      <w:r>
        <w:rPr>
          <w:rFonts w:hint="eastAsia" w:ascii="方正大标宋简体" w:hAnsi="Times New Roman" w:eastAsia="方正大标宋简体" w:cs="Times New Roman"/>
          <w:sz w:val="28"/>
          <w:lang w:eastAsia="zh-CN"/>
        </w:rPr>
        <w:t>六、公告期限</w:t>
      </w:r>
    </w:p>
    <w:p>
      <w:pPr>
        <w:spacing w:line="360" w:lineRule="auto"/>
        <w:ind w:left="1099"/>
        <w:rPr>
          <w:rFonts w:ascii="Times New Roman" w:hAnsi="Times New Roman" w:cs="Times New Roman"/>
          <w:sz w:val="28"/>
          <w:lang w:eastAsia="zh-CN"/>
        </w:rPr>
      </w:pPr>
      <w:r>
        <w:rPr>
          <w:rFonts w:ascii="Times New Roman" w:hAnsi="Times New Roman" w:cs="Times New Roman"/>
          <w:sz w:val="28"/>
          <w:lang w:eastAsia="zh-CN"/>
        </w:rPr>
        <w:t>自本公告发布之日起 3 个工作日。</w:t>
      </w:r>
    </w:p>
    <w:p>
      <w:pPr>
        <w:spacing w:line="360" w:lineRule="auto"/>
        <w:ind w:left="540"/>
        <w:rPr>
          <w:rFonts w:ascii="方正大标宋简体" w:hAnsi="Times New Roman" w:eastAsia="方正大标宋简体" w:cs="Times New Roman"/>
          <w:sz w:val="28"/>
        </w:rPr>
      </w:pPr>
      <w:r>
        <w:rPr>
          <w:rFonts w:hint="eastAsia" w:ascii="方正大标宋简体" w:hAnsi="Times New Roman" w:eastAsia="方正大标宋简体" w:cs="Times New Roman"/>
          <w:sz w:val="28"/>
        </w:rPr>
        <w:t>七、其他补充事宜</w:t>
      </w:r>
    </w:p>
    <w:p>
      <w:pPr>
        <w:pStyle w:val="5"/>
        <w:numPr>
          <w:ilvl w:val="0"/>
          <w:numId w:val="4"/>
        </w:numPr>
        <w:tabs>
          <w:tab w:val="left" w:pos="1804"/>
        </w:tabs>
        <w:spacing w:line="360" w:lineRule="auto"/>
        <w:rPr>
          <w:rFonts w:ascii="Times New Roman" w:hAnsi="Times New Roman" w:cs="Times New Roman"/>
        </w:rPr>
      </w:pPr>
      <w:bookmarkStart w:id="7" w:name="五、开启"/>
      <w:bookmarkEnd w:id="7"/>
      <w:bookmarkStart w:id="8" w:name="七、其他补充事宜"/>
      <w:bookmarkEnd w:id="8"/>
      <w:r>
        <w:rPr>
          <w:rFonts w:ascii="Times New Roman" w:hAnsi="Times New Roman" w:cs="Times New Roman"/>
        </w:rPr>
        <w:t>澄清</w:t>
      </w:r>
    </w:p>
    <w:p>
      <w:pPr>
        <w:pStyle w:val="24"/>
        <w:spacing w:line="360" w:lineRule="auto"/>
        <w:ind w:left="1134" w:firstLine="0"/>
        <w:rPr>
          <w:rFonts w:ascii="Times New Roman" w:hAnsi="Times New Roman" w:cs="Times New Roman"/>
          <w:sz w:val="28"/>
          <w:lang w:eastAsia="zh-CN"/>
        </w:rPr>
      </w:pPr>
      <w:r>
        <w:rPr>
          <w:rFonts w:ascii="Times New Roman" w:hAnsi="Times New Roman" w:cs="Times New Roman"/>
          <w:sz w:val="28"/>
          <w:lang w:eastAsia="zh-CN"/>
        </w:rPr>
        <w:t>1.1 供应商可在竞争性磋商文件答疑前自行踏勘现场。</w:t>
      </w:r>
    </w:p>
    <w:p>
      <w:pPr>
        <w:spacing w:line="360" w:lineRule="auto"/>
        <w:ind w:left="540" w:right="237" w:firstLine="559"/>
        <w:jc w:val="both"/>
        <w:rPr>
          <w:rFonts w:ascii="Times New Roman" w:hAnsi="Times New Roman" w:cs="Times New Roman"/>
          <w:sz w:val="28"/>
          <w:lang w:eastAsia="zh-CN"/>
        </w:rPr>
      </w:pPr>
      <w:r>
        <w:rPr>
          <w:rFonts w:ascii="Times New Roman" w:hAnsi="Times New Roman" w:eastAsia="宋体" w:cs="Times New Roman"/>
          <w:spacing w:val="-2"/>
          <w:sz w:val="28"/>
          <w:lang w:eastAsia="zh-CN"/>
        </w:rPr>
        <w:t>1.2</w:t>
      </w:r>
      <w:r>
        <w:rPr>
          <w:rFonts w:hint="eastAsia" w:ascii="Times New Roman" w:hAnsi="Times New Roman" w:cs="Times New Roman"/>
          <w:spacing w:val="-2"/>
          <w:sz w:val="28"/>
          <w:lang w:eastAsia="zh-CN"/>
        </w:rPr>
        <w:t xml:space="preserve"> </w:t>
      </w:r>
      <w:r>
        <w:rPr>
          <w:rFonts w:ascii="Times New Roman" w:hAnsi="Times New Roman" w:cs="Times New Roman"/>
          <w:spacing w:val="-2"/>
          <w:sz w:val="28"/>
          <w:lang w:eastAsia="zh-CN"/>
        </w:rPr>
        <w:t xml:space="preserve">对竞争性磋商文件需要进行澄清或有异议的供应商，均应在 </w:t>
      </w:r>
      <w:r>
        <w:rPr>
          <w:rFonts w:ascii="Times New Roman" w:hAnsi="Times New Roman" w:cs="Times New Roman"/>
          <w:sz w:val="28"/>
          <w:lang w:eastAsia="zh-CN"/>
        </w:rPr>
        <w:t>202</w:t>
      </w:r>
      <w:r>
        <w:rPr>
          <w:rFonts w:hint="eastAsia" w:ascii="Times New Roman" w:hAnsi="Times New Roman" w:cs="Times New Roman"/>
          <w:sz w:val="28"/>
          <w:lang w:eastAsia="zh-CN"/>
        </w:rPr>
        <w:t>2</w:t>
      </w:r>
      <w:r>
        <w:rPr>
          <w:rFonts w:ascii="Times New Roman" w:hAnsi="Times New Roman" w:cs="Times New Roman"/>
          <w:spacing w:val="-36"/>
          <w:sz w:val="28"/>
          <w:lang w:eastAsia="zh-CN"/>
        </w:rPr>
        <w:t xml:space="preserve">年 </w:t>
      </w:r>
      <w:r>
        <w:rPr>
          <w:rFonts w:hint="eastAsia" w:ascii="Times New Roman" w:hAnsi="Times New Roman" w:cs="Times New Roman"/>
          <w:spacing w:val="-36"/>
          <w:sz w:val="28"/>
          <w:lang w:eastAsia="zh-CN"/>
        </w:rPr>
        <w:t>9</w:t>
      </w:r>
      <w:r>
        <w:rPr>
          <w:rFonts w:ascii="Times New Roman" w:hAnsi="Times New Roman" w:cs="Times New Roman"/>
          <w:spacing w:val="-25"/>
          <w:sz w:val="28"/>
          <w:lang w:eastAsia="zh-CN"/>
        </w:rPr>
        <w:t>月</w:t>
      </w:r>
      <w:r>
        <w:rPr>
          <w:rFonts w:hint="eastAsia" w:ascii="Times New Roman" w:hAnsi="Times New Roman" w:cs="Times New Roman"/>
          <w:spacing w:val="-25"/>
          <w:sz w:val="28"/>
          <w:lang w:val="en-US" w:eastAsia="zh-CN"/>
        </w:rPr>
        <w:t>2</w:t>
      </w:r>
      <w:r>
        <w:rPr>
          <w:rFonts w:ascii="Times New Roman" w:hAnsi="Times New Roman" w:cs="Times New Roman"/>
          <w:spacing w:val="-46"/>
          <w:sz w:val="28"/>
          <w:lang w:eastAsia="zh-CN"/>
        </w:rPr>
        <w:t xml:space="preserve">日  </w:t>
      </w:r>
      <w:r>
        <w:rPr>
          <w:rFonts w:ascii="Times New Roman" w:hAnsi="Times New Roman" w:cs="Times New Roman"/>
          <w:spacing w:val="-6"/>
          <w:sz w:val="28"/>
          <w:lang w:eastAsia="zh-CN"/>
        </w:rPr>
        <w:t>1</w:t>
      </w:r>
      <w:r>
        <w:rPr>
          <w:rFonts w:hint="eastAsia" w:ascii="Times New Roman" w:hAnsi="Times New Roman" w:cs="Times New Roman"/>
          <w:spacing w:val="-6"/>
          <w:sz w:val="28"/>
          <w:lang w:val="en-US" w:eastAsia="zh-CN"/>
        </w:rPr>
        <w:t>7</w:t>
      </w:r>
      <w:r>
        <w:rPr>
          <w:rFonts w:ascii="Times New Roman" w:hAnsi="Times New Roman" w:cs="Times New Roman"/>
          <w:spacing w:val="-6"/>
          <w:sz w:val="28"/>
          <w:lang w:eastAsia="zh-CN"/>
        </w:rPr>
        <w:t>：</w:t>
      </w:r>
      <w:r>
        <w:rPr>
          <w:rFonts w:hint="eastAsia" w:ascii="Times New Roman" w:hAnsi="Times New Roman" w:cs="Times New Roman"/>
          <w:spacing w:val="-6"/>
          <w:sz w:val="28"/>
          <w:lang w:val="en-US" w:eastAsia="zh-CN"/>
        </w:rPr>
        <w:t>3</w:t>
      </w:r>
      <w:r>
        <w:rPr>
          <w:rFonts w:ascii="Times New Roman" w:hAnsi="Times New Roman" w:cs="Times New Roman"/>
          <w:spacing w:val="-6"/>
          <w:sz w:val="28"/>
          <w:lang w:eastAsia="zh-CN"/>
        </w:rPr>
        <w:t>0</w:t>
      </w:r>
      <w:r>
        <w:rPr>
          <w:rFonts w:ascii="Times New Roman" w:hAnsi="Times New Roman" w:cs="Times New Roman"/>
          <w:spacing w:val="-5"/>
          <w:sz w:val="28"/>
          <w:lang w:eastAsia="zh-CN"/>
        </w:rPr>
        <w:t>前按竞争性磋商公告中的通讯地址，一次性将需要澄清或异议内容</w:t>
      </w:r>
      <w:r>
        <w:rPr>
          <w:rFonts w:ascii="Times New Roman" w:hAnsi="Times New Roman" w:cs="Times New Roman"/>
          <w:spacing w:val="-3"/>
          <w:sz w:val="28"/>
          <w:lang w:eastAsia="zh-CN"/>
        </w:rPr>
        <w:t>以书面形式并加盖公章送达南阳分中心，否则视为无有效澄清或异议。</w:t>
      </w:r>
    </w:p>
    <w:p>
      <w:pPr>
        <w:spacing w:line="360" w:lineRule="auto"/>
        <w:ind w:left="540" w:right="237" w:firstLine="559"/>
        <w:jc w:val="both"/>
        <w:rPr>
          <w:rFonts w:ascii="Times New Roman" w:hAnsi="Times New Roman" w:cs="Times New Roman"/>
          <w:sz w:val="28"/>
          <w:lang w:eastAsia="zh-CN"/>
        </w:rPr>
      </w:pPr>
      <w:r>
        <w:rPr>
          <w:rFonts w:ascii="Times New Roman" w:hAnsi="Times New Roman" w:eastAsia="宋体" w:cs="Times New Roman"/>
          <w:spacing w:val="-6"/>
          <w:sz w:val="28"/>
          <w:lang w:eastAsia="zh-CN"/>
        </w:rPr>
        <w:t xml:space="preserve">1.3 </w:t>
      </w:r>
      <w:r>
        <w:rPr>
          <w:rFonts w:ascii="Times New Roman" w:hAnsi="Times New Roman" w:cs="Times New Roman"/>
          <w:spacing w:val="-6"/>
          <w:sz w:val="28"/>
          <w:lang w:eastAsia="zh-CN"/>
        </w:rPr>
        <w:t>有关本次采购的事项若存在变动或修改，招标代理机构将通过补充或更正</w:t>
      </w:r>
      <w:r>
        <w:rPr>
          <w:rFonts w:ascii="Times New Roman" w:hAnsi="Times New Roman" w:cs="Times New Roman"/>
          <w:spacing w:val="-8"/>
          <w:sz w:val="28"/>
          <w:lang w:eastAsia="zh-CN"/>
        </w:rPr>
        <w:t>形式在本机构网站上发布，因未能及时了解相关最新信息所引起的投标失误责任</w:t>
      </w:r>
      <w:r>
        <w:rPr>
          <w:rFonts w:ascii="Times New Roman" w:hAnsi="Times New Roman" w:cs="Times New Roman"/>
          <w:spacing w:val="-3"/>
          <w:sz w:val="28"/>
          <w:lang w:eastAsia="zh-CN"/>
        </w:rPr>
        <w:t>由供应商自负。</w:t>
      </w:r>
    </w:p>
    <w:p>
      <w:pPr>
        <w:pStyle w:val="5"/>
        <w:numPr>
          <w:ilvl w:val="0"/>
          <w:numId w:val="4"/>
        </w:numPr>
        <w:tabs>
          <w:tab w:val="left" w:pos="1804"/>
        </w:tabs>
        <w:spacing w:line="360" w:lineRule="auto"/>
        <w:rPr>
          <w:rFonts w:ascii="Times New Roman" w:hAnsi="Times New Roman" w:cs="Times New Roman"/>
          <w:lang w:eastAsia="zh-CN"/>
        </w:rPr>
      </w:pPr>
      <w:r>
        <w:rPr>
          <w:rFonts w:ascii="Times New Roman" w:hAnsi="Times New Roman" w:cs="Times New Roman"/>
          <w:lang w:eastAsia="zh-CN"/>
        </w:rPr>
        <w:t>响应文件制作份数要求：</w:t>
      </w:r>
    </w:p>
    <w:p>
      <w:pPr>
        <w:spacing w:line="360" w:lineRule="auto"/>
        <w:ind w:left="540" w:right="174" w:firstLine="559"/>
        <w:rPr>
          <w:rFonts w:ascii="Times New Roman" w:hAnsi="Times New Roman" w:cs="Times New Roman"/>
          <w:sz w:val="20"/>
          <w:lang w:eastAsia="zh-CN"/>
        </w:rPr>
      </w:pPr>
      <w:r>
        <w:rPr>
          <w:rFonts w:ascii="Times New Roman" w:hAnsi="Times New Roman" w:cs="Times New Roman"/>
          <w:sz w:val="28"/>
          <w:lang w:eastAsia="zh-CN"/>
        </w:rPr>
        <w:t>正本份数：1 份，副本份数：2 份；响应文件应按顺序胶装成册，并编制响应文件目录索引。不论供应商成交与否，响应文件均不退回。</w:t>
      </w:r>
    </w:p>
    <w:p>
      <w:pPr>
        <w:spacing w:before="237" w:line="360" w:lineRule="auto"/>
        <w:ind w:left="540"/>
        <w:rPr>
          <w:rFonts w:ascii="方正大标宋简体" w:hAnsi="Times New Roman" w:eastAsia="方正大标宋简体" w:cs="Times New Roman"/>
          <w:sz w:val="28"/>
          <w:lang w:eastAsia="zh-CN"/>
        </w:rPr>
      </w:pPr>
      <w:bookmarkStart w:id="9" w:name="八、凡对本次采购提出询问，请按以下方式联系。"/>
      <w:bookmarkEnd w:id="9"/>
      <w:r>
        <w:rPr>
          <w:rFonts w:hint="eastAsia" w:ascii="方正大标宋简体" w:hAnsi="Times New Roman" w:eastAsia="方正大标宋简体" w:cs="Times New Roman"/>
          <w:sz w:val="28"/>
          <w:lang w:eastAsia="zh-CN"/>
        </w:rPr>
        <w:t>八、凡对本次采购提出询问，请按以下方式联系。</w:t>
      </w:r>
    </w:p>
    <w:p>
      <w:pPr>
        <w:widowControl/>
        <w:spacing w:line="360" w:lineRule="auto"/>
        <w:ind w:firstLine="480"/>
        <w:rPr>
          <w:rFonts w:ascii="Times New Roman" w:hAnsi="Times New Roman" w:cs="Times New Roman"/>
          <w:color w:val="494949"/>
          <w:sz w:val="28"/>
          <w:szCs w:val="28"/>
        </w:rPr>
      </w:pPr>
      <w:r>
        <w:rPr>
          <w:rFonts w:ascii="Times New Roman" w:hAnsi="Times New Roman" w:cs="Times New Roman"/>
          <w:color w:val="494949"/>
          <w:sz w:val="28"/>
          <w:szCs w:val="28"/>
        </w:rPr>
        <w:t>报名电话(传真):0377-63029778，15539990527</w:t>
      </w:r>
    </w:p>
    <w:p>
      <w:pPr>
        <w:widowControl/>
        <w:spacing w:line="360" w:lineRule="auto"/>
        <w:ind w:firstLine="480"/>
        <w:rPr>
          <w:rFonts w:ascii="Times New Roman" w:hAnsi="Times New Roman" w:cs="Times New Roman"/>
          <w:color w:val="494949"/>
          <w:sz w:val="28"/>
          <w:szCs w:val="28"/>
        </w:rPr>
      </w:pPr>
      <w:r>
        <w:rPr>
          <w:rFonts w:ascii="Times New Roman" w:hAnsi="Times New Roman" w:cs="Times New Roman"/>
          <w:color w:val="494949"/>
          <w:sz w:val="28"/>
          <w:szCs w:val="28"/>
        </w:rPr>
        <w:t>邮箱：nanyang@hnlottery.com.cn</w:t>
      </w:r>
    </w:p>
    <w:p>
      <w:pPr>
        <w:widowControl/>
        <w:spacing w:line="360" w:lineRule="auto"/>
        <w:ind w:firstLine="480"/>
        <w:rPr>
          <w:rFonts w:hint="default" w:ascii="Times New Roman" w:hAnsi="Times New Roman" w:cs="Times New Roman"/>
          <w:color w:val="494949"/>
          <w:sz w:val="28"/>
          <w:szCs w:val="28"/>
          <w:lang w:val="en-US" w:eastAsia="zh-CN"/>
        </w:rPr>
      </w:pPr>
      <w:r>
        <w:rPr>
          <w:rFonts w:ascii="Times New Roman" w:hAnsi="Times New Roman" w:cs="Times New Roman"/>
          <w:color w:val="494949"/>
          <w:sz w:val="28"/>
          <w:szCs w:val="28"/>
          <w:lang w:eastAsia="zh-CN"/>
        </w:rPr>
        <w:t>地址：河南省南阳市宛城区范蠡东路198号</w:t>
      </w:r>
      <w:bookmarkEnd w:id="2"/>
      <w:r>
        <w:rPr>
          <w:rFonts w:hint="eastAsia" w:ascii="Times New Roman" w:hAnsi="Times New Roman" w:cs="Times New Roman"/>
          <w:color w:val="494949"/>
          <w:sz w:val="28"/>
          <w:szCs w:val="28"/>
          <w:lang w:val="en-US" w:eastAsia="zh-CN"/>
        </w:rPr>
        <w:t>省体彩南阳分中心</w:t>
      </w:r>
    </w:p>
    <w:p>
      <w:pPr>
        <w:pStyle w:val="7"/>
        <w:spacing w:before="9" w:line="480" w:lineRule="auto"/>
        <w:rPr>
          <w:rFonts w:ascii="Times New Roman" w:hAnsi="Times New Roman" w:cs="Times New Roman"/>
          <w:sz w:val="20"/>
          <w:lang w:eastAsia="zh-CN"/>
        </w:rPr>
      </w:pPr>
    </w:p>
    <w:p>
      <w:pPr>
        <w:spacing w:line="440" w:lineRule="exact"/>
        <w:rPr>
          <w:rFonts w:ascii="Times New Roman" w:hAnsi="Times New Roman" w:cs="Times New Roman"/>
          <w:sz w:val="28"/>
          <w:lang w:eastAsia="zh-CN"/>
        </w:rPr>
        <w:sectPr>
          <w:headerReference r:id="rId3" w:type="default"/>
          <w:footerReference r:id="rId4" w:type="default"/>
          <w:pgSz w:w="11910" w:h="16840"/>
          <w:pgMar w:top="1077" w:right="510" w:bottom="1202" w:left="680" w:header="879" w:footer="1015" w:gutter="0"/>
          <w:cols w:space="720" w:num="1"/>
        </w:sectPr>
      </w:pPr>
    </w:p>
    <w:p>
      <w:pPr>
        <w:pStyle w:val="2"/>
        <w:tabs>
          <w:tab w:val="left" w:pos="2071"/>
        </w:tabs>
        <w:spacing w:line="440" w:lineRule="exact"/>
        <w:rPr>
          <w:rFonts w:ascii="方正大标宋简体" w:hAnsi="Times New Roman" w:eastAsia="方正大标宋简体" w:cs="Times New Roman"/>
          <w:b w:val="0"/>
          <w:bCs w:val="0"/>
          <w:lang w:eastAsia="zh-CN"/>
        </w:rPr>
      </w:pPr>
      <w:bookmarkStart w:id="10" w:name="_TOC_250004"/>
      <w:bookmarkEnd w:id="10"/>
      <w:r>
        <w:rPr>
          <w:rFonts w:hint="eastAsia" w:ascii="方正大标宋简体" w:hAnsi="Times New Roman" w:eastAsia="方正大标宋简体" w:cs="Times New Roman"/>
          <w:b w:val="0"/>
          <w:bCs w:val="0"/>
          <w:lang w:eastAsia="zh-CN"/>
        </w:rPr>
        <w:t>第二章</w:t>
      </w:r>
      <w:r>
        <w:rPr>
          <w:rFonts w:hint="eastAsia" w:ascii="方正大标宋简体" w:hAnsi="Times New Roman" w:eastAsia="方正大标宋简体" w:cs="Times New Roman"/>
          <w:b w:val="0"/>
          <w:bCs w:val="0"/>
          <w:lang w:eastAsia="zh-CN"/>
        </w:rPr>
        <w:tab/>
      </w:r>
      <w:r>
        <w:rPr>
          <w:rFonts w:hint="eastAsia" w:ascii="方正大标宋简体" w:hAnsi="Times New Roman" w:eastAsia="方正大标宋简体" w:cs="Times New Roman"/>
          <w:b w:val="0"/>
          <w:bCs w:val="0"/>
          <w:lang w:eastAsia="zh-CN"/>
        </w:rPr>
        <w:t>供应商须知</w:t>
      </w:r>
    </w:p>
    <w:p>
      <w:pPr>
        <w:pStyle w:val="4"/>
        <w:spacing w:before="54" w:line="360" w:lineRule="auto"/>
        <w:rPr>
          <w:rFonts w:ascii="方正大标宋简体" w:hAnsi="Times New Roman" w:eastAsia="方正大标宋简体" w:cs="Times New Roman"/>
          <w:b w:val="0"/>
          <w:bCs w:val="0"/>
          <w:lang w:eastAsia="zh-CN"/>
        </w:rPr>
      </w:pPr>
      <w:bookmarkStart w:id="11" w:name="一、总则"/>
      <w:bookmarkEnd w:id="11"/>
      <w:r>
        <w:rPr>
          <w:rFonts w:hint="eastAsia" w:ascii="方正大标宋简体" w:hAnsi="Times New Roman" w:eastAsia="方正大标宋简体" w:cs="Times New Roman"/>
          <w:b w:val="0"/>
          <w:bCs w:val="0"/>
          <w:lang w:eastAsia="zh-CN"/>
        </w:rPr>
        <w:t>一、总则</w:t>
      </w:r>
    </w:p>
    <w:p>
      <w:pPr>
        <w:pStyle w:val="5"/>
        <w:spacing w:before="1" w:line="360" w:lineRule="auto"/>
        <w:rPr>
          <w:rFonts w:ascii="Times New Roman" w:hAnsi="Times New Roman" w:cs="Times New Roman"/>
          <w:lang w:eastAsia="zh-CN"/>
        </w:rPr>
      </w:pPr>
      <w:bookmarkStart w:id="12" w:name="1、采购方式"/>
      <w:bookmarkEnd w:id="12"/>
      <w:r>
        <w:rPr>
          <w:rFonts w:ascii="Times New Roman" w:hAnsi="Times New Roman" w:cs="Times New Roman"/>
          <w:lang w:eastAsia="zh-CN"/>
        </w:rPr>
        <w:t>1、采购方式</w:t>
      </w:r>
    </w:p>
    <w:p>
      <w:pPr>
        <w:pStyle w:val="7"/>
        <w:spacing w:before="211" w:line="360" w:lineRule="auto"/>
        <w:ind w:left="1020"/>
        <w:rPr>
          <w:rFonts w:ascii="Times New Roman" w:hAnsi="Times New Roman" w:cs="Times New Roman"/>
          <w:lang w:eastAsia="zh-CN"/>
        </w:rPr>
      </w:pPr>
      <w:r>
        <w:rPr>
          <w:rFonts w:ascii="Times New Roman" w:hAnsi="Times New Roman" w:cs="Times New Roman"/>
          <w:lang w:eastAsia="zh-CN"/>
        </w:rPr>
        <w:t>本次采购采取竞争性磋商方式，本文件仅适用于竞争性磋商公告中所述项目。</w:t>
      </w:r>
    </w:p>
    <w:p>
      <w:pPr>
        <w:pStyle w:val="5"/>
        <w:spacing w:before="214" w:line="360" w:lineRule="auto"/>
        <w:rPr>
          <w:rFonts w:ascii="Times New Roman" w:hAnsi="Times New Roman" w:cs="Times New Roman"/>
          <w:lang w:eastAsia="zh-CN"/>
        </w:rPr>
      </w:pPr>
      <w:bookmarkStart w:id="13" w:name="2、合格的供应商"/>
      <w:bookmarkEnd w:id="13"/>
      <w:r>
        <w:rPr>
          <w:rFonts w:ascii="Times New Roman" w:hAnsi="Times New Roman" w:cs="Times New Roman"/>
          <w:lang w:eastAsia="zh-CN"/>
        </w:rPr>
        <w:t>2、合格的供应商</w:t>
      </w:r>
    </w:p>
    <w:p>
      <w:pPr>
        <w:pStyle w:val="7"/>
        <w:spacing w:before="212" w:line="360" w:lineRule="auto"/>
        <w:ind w:left="1020"/>
        <w:rPr>
          <w:rFonts w:ascii="Times New Roman" w:hAnsi="Times New Roman" w:cs="Times New Roman"/>
          <w:lang w:eastAsia="zh-CN"/>
        </w:rPr>
      </w:pPr>
      <w:r>
        <w:rPr>
          <w:rFonts w:ascii="Times New Roman" w:hAnsi="Times New Roman" w:cs="Times New Roman"/>
          <w:lang w:eastAsia="zh-CN"/>
        </w:rPr>
        <w:t>2. 1 满足竞争性磋商公告中“供应商资格要求”的规定。</w:t>
      </w:r>
    </w:p>
    <w:p>
      <w:pPr>
        <w:pStyle w:val="7"/>
        <w:spacing w:before="161" w:line="360" w:lineRule="auto"/>
        <w:ind w:left="1020"/>
        <w:rPr>
          <w:rFonts w:ascii="Times New Roman" w:hAnsi="Times New Roman" w:cs="Times New Roman"/>
          <w:lang w:eastAsia="zh-CN"/>
        </w:rPr>
      </w:pPr>
      <w:r>
        <w:rPr>
          <w:rFonts w:ascii="Times New Roman" w:hAnsi="Times New Roman" w:cs="Times New Roman"/>
          <w:lang w:eastAsia="zh-CN"/>
        </w:rPr>
        <w:t>2. 2 满足本文件实质性条款的规定。</w:t>
      </w:r>
    </w:p>
    <w:p>
      <w:pPr>
        <w:pStyle w:val="7"/>
        <w:spacing w:before="160" w:line="360" w:lineRule="auto"/>
        <w:ind w:left="540" w:right="240" w:firstLine="480"/>
        <w:rPr>
          <w:rFonts w:ascii="Times New Roman" w:hAnsi="Times New Roman" w:cs="Times New Roman"/>
          <w:lang w:eastAsia="zh-CN"/>
        </w:rPr>
      </w:pPr>
      <w:r>
        <w:rPr>
          <w:rFonts w:ascii="Times New Roman" w:hAnsi="Times New Roman" w:cs="Times New Roman"/>
          <w:lang w:eastAsia="zh-CN"/>
        </w:rPr>
        <w:t>2. 3 本竞争性磋商文件中所有带</w:t>
      </w:r>
      <w:r>
        <w:rPr>
          <w:rFonts w:ascii="Segoe UI Symbol" w:hAnsi="Segoe UI Symbol" w:cs="Segoe UI Symbol"/>
          <w:lang w:eastAsia="zh-CN"/>
        </w:rPr>
        <w:t>★</w:t>
      </w:r>
      <w:r>
        <w:rPr>
          <w:rFonts w:ascii="Times New Roman" w:hAnsi="Times New Roman" w:cs="Times New Roman"/>
          <w:lang w:eastAsia="zh-CN"/>
        </w:rPr>
        <w:t>号的内容均为实质性条款，如供应商递交的响应文件不符合实质性条款的要求，将作为无效响应文件处理。</w:t>
      </w:r>
    </w:p>
    <w:p>
      <w:pPr>
        <w:pStyle w:val="5"/>
        <w:spacing w:before="55" w:line="360" w:lineRule="auto"/>
        <w:rPr>
          <w:rFonts w:ascii="Times New Roman" w:hAnsi="Times New Roman" w:cs="Times New Roman"/>
        </w:rPr>
      </w:pPr>
      <w:bookmarkStart w:id="14" w:name="3、适用范围及定义"/>
      <w:bookmarkEnd w:id="14"/>
      <w:r>
        <w:rPr>
          <w:rFonts w:ascii="Times New Roman" w:hAnsi="Times New Roman" w:cs="Times New Roman"/>
        </w:rPr>
        <w:t>3、适用范围及定义</w:t>
      </w:r>
    </w:p>
    <w:p>
      <w:pPr>
        <w:pStyle w:val="24"/>
        <w:numPr>
          <w:ilvl w:val="1"/>
          <w:numId w:val="5"/>
        </w:numPr>
        <w:tabs>
          <w:tab w:val="left" w:pos="1452"/>
        </w:tabs>
        <w:spacing w:before="0" w:line="360" w:lineRule="auto"/>
        <w:rPr>
          <w:rFonts w:ascii="Times New Roman" w:hAnsi="Times New Roman" w:cs="Times New Roman"/>
          <w:b/>
          <w:sz w:val="28"/>
        </w:rPr>
      </w:pPr>
      <w:bookmarkStart w:id="15" w:name="3.1适用范围"/>
      <w:bookmarkEnd w:id="15"/>
      <w:r>
        <w:rPr>
          <w:rFonts w:ascii="Times New Roman" w:hAnsi="Times New Roman" w:cs="Times New Roman"/>
          <w:b/>
          <w:sz w:val="28"/>
        </w:rPr>
        <w:t>适用范围</w:t>
      </w:r>
    </w:p>
    <w:p>
      <w:pPr>
        <w:pStyle w:val="7"/>
        <w:spacing w:before="211" w:line="360" w:lineRule="auto"/>
        <w:ind w:left="1020"/>
        <w:rPr>
          <w:rFonts w:ascii="Times New Roman" w:hAnsi="Times New Roman" w:cs="Times New Roman"/>
          <w:lang w:eastAsia="zh-CN"/>
        </w:rPr>
      </w:pPr>
      <w:r>
        <w:rPr>
          <w:rFonts w:ascii="Times New Roman" w:hAnsi="Times New Roman" w:cs="Times New Roman"/>
          <w:lang w:eastAsia="zh-CN"/>
        </w:rPr>
        <w:t>依据《中华人民共和国政府采购法》及有关法律法规制定本须知。</w:t>
      </w:r>
    </w:p>
    <w:p>
      <w:pPr>
        <w:pStyle w:val="5"/>
        <w:numPr>
          <w:ilvl w:val="1"/>
          <w:numId w:val="5"/>
        </w:numPr>
        <w:tabs>
          <w:tab w:val="left" w:pos="1452"/>
        </w:tabs>
        <w:spacing w:before="215" w:line="360" w:lineRule="auto"/>
        <w:rPr>
          <w:rFonts w:ascii="Times New Roman" w:hAnsi="Times New Roman" w:cs="Times New Roman"/>
        </w:rPr>
      </w:pPr>
      <w:bookmarkStart w:id="16" w:name="3.2定义"/>
      <w:bookmarkEnd w:id="16"/>
      <w:r>
        <w:rPr>
          <w:rFonts w:ascii="Times New Roman" w:hAnsi="Times New Roman" w:cs="Times New Roman"/>
        </w:rPr>
        <w:t>定义</w:t>
      </w:r>
    </w:p>
    <w:p>
      <w:pPr>
        <w:pStyle w:val="24"/>
        <w:numPr>
          <w:ilvl w:val="2"/>
          <w:numId w:val="5"/>
        </w:numPr>
        <w:tabs>
          <w:tab w:val="left" w:pos="1701"/>
        </w:tabs>
        <w:spacing w:before="211" w:line="360" w:lineRule="auto"/>
        <w:ind w:right="235" w:hanging="688"/>
        <w:rPr>
          <w:rFonts w:ascii="Times New Roman" w:hAnsi="Times New Roman" w:cs="Times New Roman"/>
          <w:sz w:val="24"/>
          <w:lang w:eastAsia="zh-CN"/>
        </w:rPr>
      </w:pPr>
      <w:r>
        <w:rPr>
          <w:rFonts w:ascii="Times New Roman" w:hAnsi="Times New Roman" w:cs="Times New Roman"/>
          <w:spacing w:val="-6"/>
          <w:sz w:val="24"/>
          <w:lang w:eastAsia="zh-CN"/>
        </w:rPr>
        <w:t>“重大违法记录”系指磋商供应商因违法经营受到刑事处罚或者责令停产停业、吊</w:t>
      </w:r>
      <w:r>
        <w:rPr>
          <w:rFonts w:ascii="Times New Roman" w:hAnsi="Times New Roman" w:cs="Times New Roman"/>
          <w:sz w:val="24"/>
          <w:lang w:eastAsia="zh-CN"/>
        </w:rPr>
        <w:t>销许可证或者执照、较大数额罚款等行政处罚。</w:t>
      </w:r>
    </w:p>
    <w:p>
      <w:pPr>
        <w:pStyle w:val="24"/>
        <w:numPr>
          <w:ilvl w:val="2"/>
          <w:numId w:val="5"/>
        </w:numPr>
        <w:tabs>
          <w:tab w:val="left" w:pos="1621"/>
        </w:tabs>
        <w:spacing w:line="360" w:lineRule="auto"/>
        <w:ind w:left="1621" w:hanging="601"/>
        <w:rPr>
          <w:rFonts w:ascii="Times New Roman" w:hAnsi="Times New Roman" w:cs="Times New Roman"/>
          <w:sz w:val="24"/>
          <w:lang w:eastAsia="zh-CN"/>
        </w:rPr>
      </w:pPr>
      <w:r>
        <w:rPr>
          <w:rFonts w:ascii="Times New Roman" w:hAnsi="Times New Roman" w:cs="Times New Roman"/>
          <w:sz w:val="24"/>
          <w:lang w:eastAsia="zh-CN"/>
        </w:rPr>
        <w:t>“不良行为记录”系指供应商发生下列情形之一：</w:t>
      </w:r>
    </w:p>
    <w:p>
      <w:pPr>
        <w:pStyle w:val="24"/>
        <w:numPr>
          <w:ilvl w:val="0"/>
          <w:numId w:val="6"/>
        </w:numPr>
        <w:tabs>
          <w:tab w:val="left" w:pos="1621"/>
        </w:tabs>
        <w:spacing w:before="160" w:line="360" w:lineRule="auto"/>
        <w:ind w:left="540" w:right="240" w:firstLine="453"/>
        <w:rPr>
          <w:rFonts w:ascii="Times New Roman" w:hAnsi="Times New Roman" w:cs="Times New Roman"/>
          <w:lang w:eastAsia="zh-CN"/>
        </w:rPr>
      </w:pPr>
      <w:r>
        <w:rPr>
          <w:rFonts w:ascii="Times New Roman" w:hAnsi="Times New Roman" w:cs="Times New Roman"/>
          <w:spacing w:val="-6"/>
          <w:sz w:val="24"/>
          <w:lang w:eastAsia="zh-CN"/>
        </w:rPr>
        <w:t>被“ 信用中国” 网站</w:t>
      </w:r>
      <w:r>
        <w:rPr>
          <w:rFonts w:ascii="Times New Roman" w:hAnsi="Times New Roman" w:cs="Times New Roman"/>
          <w:sz w:val="24"/>
          <w:lang w:eastAsia="zh-CN"/>
        </w:rPr>
        <w:t>（</w:t>
      </w:r>
      <w:r>
        <w:rPr>
          <w:rFonts w:ascii="Times New Roman" w:hAnsi="Times New Roman" w:cs="Times New Roman"/>
          <w:spacing w:val="-95"/>
          <w:sz w:val="24"/>
          <w:lang w:eastAsia="zh-CN"/>
        </w:rPr>
        <w:t xml:space="preserve"> </w:t>
      </w:r>
      <w:r>
        <w:fldChar w:fldCharType="begin"/>
      </w:r>
      <w:r>
        <w:instrText xml:space="preserve"> HYPERLINK "http://www.creditchina.gov.cn" </w:instrText>
      </w:r>
      <w:r>
        <w:fldChar w:fldCharType="separate"/>
      </w:r>
      <w:r>
        <w:rPr>
          <w:rStyle w:val="16"/>
          <w:rFonts w:ascii="Times New Roman" w:hAnsi="Times New Roman" w:cs="Times New Roman"/>
          <w:sz w:val="24"/>
          <w:lang w:eastAsia="zh-CN"/>
        </w:rPr>
        <w:t>www.creditchina.gov.cn</w:t>
      </w:r>
      <w:r>
        <w:rPr>
          <w:rStyle w:val="16"/>
          <w:rFonts w:ascii="Times New Roman" w:hAnsi="Times New Roman" w:cs="Times New Roman"/>
          <w:sz w:val="24"/>
          <w:lang w:eastAsia="zh-CN"/>
        </w:rPr>
        <w:fldChar w:fldCharType="end"/>
      </w:r>
      <w:r>
        <w:rPr>
          <w:rFonts w:ascii="Times New Roman" w:hAnsi="Times New Roman" w:cs="Times New Roman"/>
          <w:sz w:val="24"/>
          <w:lang w:eastAsia="zh-CN"/>
        </w:rPr>
        <w:t>）</w:t>
      </w:r>
      <w:r>
        <w:rPr>
          <w:rFonts w:ascii="Times New Roman" w:hAnsi="Times New Roman" w:cs="Times New Roman"/>
          <w:spacing w:val="-9"/>
          <w:sz w:val="24"/>
          <w:lang w:eastAsia="zh-CN"/>
        </w:rPr>
        <w:t xml:space="preserve"> 和“ 中国政府采购网” 网站</w:t>
      </w:r>
      <w:r>
        <w:fldChar w:fldCharType="begin"/>
      </w:r>
      <w:r>
        <w:rPr>
          <w:lang w:eastAsia="zh-CN"/>
        </w:rPr>
        <w:instrText xml:space="preserve"> HYPERLINK "http://（www.ccgp.gov.cn" </w:instrText>
      </w:r>
      <w:r>
        <w:fldChar w:fldCharType="separate"/>
      </w:r>
      <w:r>
        <w:rPr>
          <w:rStyle w:val="16"/>
          <w:rFonts w:ascii="Times New Roman" w:hAnsi="Times New Roman" w:cs="Times New Roman"/>
          <w:lang w:eastAsia="zh-CN"/>
        </w:rPr>
        <w:t>（www.ccgp.gov.cn</w:t>
      </w:r>
      <w:r>
        <w:rPr>
          <w:rStyle w:val="16"/>
          <w:rFonts w:ascii="Times New Roman" w:hAnsi="Times New Roman" w:cs="Times New Roman"/>
          <w:lang w:eastAsia="zh-CN"/>
        </w:rPr>
        <w:fldChar w:fldCharType="end"/>
      </w:r>
      <w:r>
        <w:rPr>
          <w:rFonts w:ascii="Times New Roman" w:hAnsi="Times New Roman" w:cs="Times New Roman"/>
          <w:lang w:eastAsia="zh-CN"/>
        </w:rPr>
        <w:t>）列入失信被执行人、重大税收违法案件当事人名单、政府采购严重失信行为记录名单；</w:t>
      </w:r>
    </w:p>
    <w:p>
      <w:pPr>
        <w:pStyle w:val="24"/>
        <w:numPr>
          <w:ilvl w:val="0"/>
          <w:numId w:val="6"/>
        </w:numPr>
        <w:tabs>
          <w:tab w:val="left" w:pos="1621"/>
        </w:tabs>
        <w:spacing w:before="2" w:line="360" w:lineRule="auto"/>
        <w:ind w:left="540" w:right="237" w:firstLine="480"/>
        <w:rPr>
          <w:rFonts w:ascii="Times New Roman" w:hAnsi="Times New Roman" w:cs="Times New Roman"/>
          <w:sz w:val="24"/>
          <w:lang w:eastAsia="zh-CN"/>
        </w:rPr>
      </w:pPr>
      <w:r>
        <w:rPr>
          <w:rFonts w:ascii="Times New Roman" w:hAnsi="Times New Roman" w:cs="Times New Roman"/>
          <w:spacing w:val="-1"/>
          <w:sz w:val="24"/>
          <w:lang w:eastAsia="zh-CN"/>
        </w:rPr>
        <w:t>在招投标活动中因违反相关规定被政府采购及招投标监管部门列入不良行为记录名</w:t>
      </w:r>
      <w:r>
        <w:rPr>
          <w:rFonts w:ascii="Times New Roman" w:hAnsi="Times New Roman" w:cs="Times New Roman"/>
          <w:sz w:val="24"/>
          <w:lang w:eastAsia="zh-CN"/>
        </w:rPr>
        <w:t>单的（</w:t>
      </w:r>
      <w:r>
        <w:rPr>
          <w:rFonts w:ascii="Times New Roman" w:hAnsi="Times New Roman" w:cs="Times New Roman"/>
          <w:spacing w:val="-9"/>
          <w:sz w:val="24"/>
          <w:lang w:eastAsia="zh-CN"/>
        </w:rPr>
        <w:t xml:space="preserve">包含本须知第 </w:t>
      </w:r>
      <w:r>
        <w:rPr>
          <w:rFonts w:ascii="Times New Roman" w:hAnsi="Times New Roman" w:cs="Times New Roman"/>
          <w:sz w:val="24"/>
          <w:lang w:eastAsia="zh-CN"/>
        </w:rPr>
        <w:t>16.5</w:t>
      </w:r>
      <w:r>
        <w:rPr>
          <w:rFonts w:ascii="Times New Roman" w:hAnsi="Times New Roman" w:cs="Times New Roman"/>
          <w:spacing w:val="-9"/>
          <w:sz w:val="24"/>
          <w:lang w:eastAsia="zh-CN"/>
        </w:rPr>
        <w:t xml:space="preserve"> 条中相关内容</w:t>
      </w:r>
      <w:r>
        <w:rPr>
          <w:rFonts w:ascii="Times New Roman" w:hAnsi="Times New Roman" w:cs="Times New Roman"/>
          <w:spacing w:val="-120"/>
          <w:sz w:val="24"/>
          <w:lang w:eastAsia="zh-CN"/>
        </w:rPr>
        <w:t>）</w:t>
      </w:r>
      <w:r>
        <w:rPr>
          <w:rFonts w:ascii="Times New Roman" w:hAnsi="Times New Roman" w:cs="Times New Roman"/>
          <w:sz w:val="24"/>
          <w:lang w:eastAsia="zh-CN"/>
        </w:rPr>
        <w:t>。</w:t>
      </w:r>
    </w:p>
    <w:p>
      <w:pPr>
        <w:pStyle w:val="24"/>
        <w:numPr>
          <w:ilvl w:val="2"/>
          <w:numId w:val="5"/>
        </w:numPr>
        <w:tabs>
          <w:tab w:val="left" w:pos="1621"/>
        </w:tabs>
        <w:spacing w:line="360" w:lineRule="auto"/>
        <w:ind w:left="1621" w:hanging="601"/>
        <w:rPr>
          <w:rFonts w:ascii="Times New Roman" w:hAnsi="Times New Roman" w:cs="Times New Roman"/>
          <w:sz w:val="24"/>
          <w:lang w:eastAsia="zh-CN"/>
        </w:rPr>
      </w:pPr>
      <w:r>
        <w:rPr>
          <w:rFonts w:ascii="Times New Roman" w:hAnsi="Times New Roman" w:cs="Times New Roman"/>
          <w:sz w:val="24"/>
          <w:lang w:eastAsia="zh-CN"/>
        </w:rPr>
        <w:t>“参加采购活动前三年”是以响应文件的递交截止时间为时间点向前追溯。</w:t>
      </w:r>
    </w:p>
    <w:p>
      <w:pPr>
        <w:pStyle w:val="5"/>
        <w:spacing w:before="214" w:line="360" w:lineRule="auto"/>
        <w:ind w:left="540" w:firstLine="281" w:firstLineChars="100"/>
        <w:rPr>
          <w:rFonts w:ascii="Times New Roman" w:hAnsi="Times New Roman" w:cs="Times New Roman"/>
          <w:lang w:eastAsia="zh-CN"/>
        </w:rPr>
      </w:pPr>
      <w:bookmarkStart w:id="17" w:name="4、磋商费用"/>
      <w:bookmarkEnd w:id="17"/>
      <w:r>
        <w:rPr>
          <w:rFonts w:ascii="Times New Roman" w:hAnsi="Times New Roman" w:cs="Times New Roman"/>
          <w:lang w:eastAsia="zh-CN"/>
        </w:rPr>
        <w:t>4、磋商费用</w:t>
      </w:r>
    </w:p>
    <w:p>
      <w:pPr>
        <w:pStyle w:val="5"/>
        <w:spacing w:before="55" w:line="360" w:lineRule="auto"/>
        <w:rPr>
          <w:rFonts w:ascii="Times New Roman" w:hAnsi="Times New Roman" w:cs="Times New Roman"/>
          <w:b w:val="0"/>
          <w:bCs w:val="0"/>
          <w:sz w:val="24"/>
          <w:szCs w:val="24"/>
          <w:lang w:eastAsia="zh-CN"/>
        </w:rPr>
      </w:pPr>
      <w:r>
        <w:rPr>
          <w:rFonts w:ascii="Times New Roman" w:hAnsi="Times New Roman" w:cs="Times New Roman"/>
          <w:b w:val="0"/>
          <w:bCs w:val="0"/>
          <w:sz w:val="24"/>
          <w:szCs w:val="24"/>
          <w:lang w:eastAsia="zh-CN"/>
        </w:rPr>
        <w:t>本次磋商不收取报名费用及其他费用。</w:t>
      </w:r>
    </w:p>
    <w:p>
      <w:pPr>
        <w:pStyle w:val="5"/>
        <w:spacing w:before="55" w:line="360" w:lineRule="auto"/>
        <w:ind w:left="0" w:firstLine="843" w:firstLineChars="300"/>
        <w:rPr>
          <w:rFonts w:ascii="Times New Roman" w:hAnsi="Times New Roman" w:cs="Times New Roman"/>
          <w:lang w:eastAsia="zh-CN"/>
        </w:rPr>
      </w:pPr>
      <w:r>
        <w:rPr>
          <w:rFonts w:ascii="Times New Roman" w:hAnsi="Times New Roman" w:cs="Times New Roman"/>
          <w:lang w:eastAsia="zh-CN"/>
        </w:rPr>
        <w:t>5</w:t>
      </w:r>
      <w:bookmarkStart w:id="18" w:name="5、磋商供应商代表"/>
      <w:bookmarkEnd w:id="18"/>
      <w:r>
        <w:rPr>
          <w:rFonts w:ascii="Times New Roman" w:hAnsi="Times New Roman" w:cs="Times New Roman"/>
          <w:lang w:eastAsia="zh-CN"/>
        </w:rPr>
        <w:t>、磋商供应商代表</w:t>
      </w:r>
    </w:p>
    <w:p>
      <w:pPr>
        <w:pStyle w:val="7"/>
        <w:spacing w:before="212" w:line="360" w:lineRule="auto"/>
        <w:ind w:left="540" w:right="145" w:firstLine="480"/>
        <w:jc w:val="both"/>
        <w:rPr>
          <w:rFonts w:ascii="Times New Roman" w:hAnsi="Times New Roman" w:cs="Times New Roman"/>
          <w:lang w:eastAsia="zh-CN"/>
        </w:rPr>
      </w:pPr>
      <w:r>
        <w:rPr>
          <w:rFonts w:ascii="Times New Roman" w:hAnsi="Times New Roman" w:cs="Times New Roman"/>
          <w:spacing w:val="-5"/>
          <w:lang w:eastAsia="zh-CN"/>
        </w:rPr>
        <w:t>指全权代表参加招标采购活动并签署响应文件、与采购人签署合同的人，如果磋商供应商</w:t>
      </w:r>
      <w:r>
        <w:rPr>
          <w:rFonts w:ascii="Times New Roman" w:hAnsi="Times New Roman" w:cs="Times New Roman"/>
          <w:spacing w:val="-10"/>
          <w:lang w:eastAsia="zh-CN"/>
        </w:rPr>
        <w:t>代表不是法定代表人，须提供有效的《授权委托书》</w:t>
      </w:r>
      <w:r>
        <w:rPr>
          <w:rFonts w:ascii="Times New Roman" w:hAnsi="Times New Roman" w:cs="Times New Roman"/>
          <w:lang w:eastAsia="zh-CN"/>
        </w:rPr>
        <w:t>（格式见第六章 响应文件格式</w:t>
      </w:r>
      <w:r>
        <w:rPr>
          <w:rFonts w:ascii="Times New Roman" w:hAnsi="Times New Roman" w:cs="Times New Roman"/>
          <w:spacing w:val="-120"/>
          <w:lang w:eastAsia="zh-CN"/>
        </w:rPr>
        <w:t>）</w:t>
      </w:r>
      <w:r>
        <w:rPr>
          <w:rFonts w:ascii="Times New Roman" w:hAnsi="Times New Roman" w:cs="Times New Roman"/>
          <w:lang w:eastAsia="zh-CN"/>
        </w:rPr>
        <w:t>。同一磋</w:t>
      </w:r>
      <w:r>
        <w:rPr>
          <w:rFonts w:ascii="Times New Roman" w:hAnsi="Times New Roman" w:cs="Times New Roman"/>
          <w:spacing w:val="-1"/>
          <w:lang w:eastAsia="zh-CN"/>
        </w:rPr>
        <w:t>商供应商不得授权多人作为同一项目的磋商供应商代表，否则其响应文件将被作为无效响应。</w:t>
      </w:r>
    </w:p>
    <w:p>
      <w:pPr>
        <w:pStyle w:val="4"/>
        <w:spacing w:line="360" w:lineRule="auto"/>
        <w:ind w:left="1036"/>
        <w:rPr>
          <w:rFonts w:ascii="方正大标宋简体" w:hAnsi="Times New Roman" w:eastAsia="方正大标宋简体" w:cs="Times New Roman"/>
          <w:b w:val="0"/>
          <w:bCs w:val="0"/>
          <w:lang w:eastAsia="zh-CN"/>
        </w:rPr>
      </w:pPr>
      <w:bookmarkStart w:id="19" w:name="二、竞争性磋商文件"/>
      <w:bookmarkEnd w:id="19"/>
      <w:r>
        <w:rPr>
          <w:rFonts w:hint="eastAsia" w:ascii="方正大标宋简体" w:hAnsi="Times New Roman" w:eastAsia="方正大标宋简体" w:cs="Times New Roman"/>
          <w:b w:val="0"/>
          <w:bCs w:val="0"/>
          <w:w w:val="95"/>
          <w:lang w:eastAsia="zh-CN"/>
        </w:rPr>
        <w:t>二、竞争性磋商文件</w:t>
      </w:r>
    </w:p>
    <w:p>
      <w:pPr>
        <w:pStyle w:val="5"/>
        <w:spacing w:line="360" w:lineRule="auto"/>
        <w:rPr>
          <w:rFonts w:ascii="Times New Roman" w:hAnsi="Times New Roman" w:cs="Times New Roman"/>
          <w:lang w:eastAsia="zh-CN"/>
        </w:rPr>
      </w:pPr>
      <w:bookmarkStart w:id="20" w:name="6、竞争性磋商文件构成"/>
      <w:bookmarkEnd w:id="20"/>
      <w:r>
        <w:rPr>
          <w:rFonts w:ascii="Times New Roman" w:hAnsi="Times New Roman" w:cs="Times New Roman"/>
          <w:spacing w:val="-1"/>
          <w:w w:val="95"/>
          <w:lang w:eastAsia="zh-CN"/>
        </w:rPr>
        <w:t>6、竞争性磋商文件构成</w:t>
      </w:r>
    </w:p>
    <w:p>
      <w:pPr>
        <w:pStyle w:val="24"/>
        <w:numPr>
          <w:ilvl w:val="1"/>
          <w:numId w:val="7"/>
        </w:numPr>
        <w:tabs>
          <w:tab w:val="left" w:pos="1500"/>
        </w:tabs>
        <w:spacing w:before="211" w:line="360" w:lineRule="auto"/>
        <w:rPr>
          <w:rFonts w:ascii="Times New Roman" w:hAnsi="Times New Roman" w:cs="Times New Roman"/>
          <w:sz w:val="24"/>
          <w:lang w:eastAsia="zh-CN"/>
        </w:rPr>
      </w:pPr>
      <w:r>
        <w:rPr>
          <w:rFonts w:ascii="Times New Roman" w:hAnsi="Times New Roman" w:cs="Times New Roman"/>
          <w:sz w:val="24"/>
          <w:lang w:eastAsia="zh-CN"/>
        </w:rPr>
        <w:t>竞争性磋商文件有以下部分组成：</w:t>
      </w:r>
    </w:p>
    <w:p>
      <w:pPr>
        <w:pStyle w:val="24"/>
        <w:numPr>
          <w:ilvl w:val="0"/>
          <w:numId w:val="8"/>
        </w:numPr>
        <w:tabs>
          <w:tab w:val="left" w:pos="1621"/>
        </w:tabs>
        <w:spacing w:before="161" w:line="360" w:lineRule="auto"/>
        <w:rPr>
          <w:rFonts w:ascii="Times New Roman" w:hAnsi="Times New Roman" w:cs="Times New Roman"/>
          <w:sz w:val="24"/>
        </w:rPr>
      </w:pPr>
      <w:r>
        <w:rPr>
          <w:rFonts w:ascii="Times New Roman" w:hAnsi="Times New Roman" w:cs="Times New Roman"/>
          <w:sz w:val="24"/>
        </w:rPr>
        <w:t>竞争性磋商公告</w:t>
      </w:r>
    </w:p>
    <w:p>
      <w:pPr>
        <w:pStyle w:val="24"/>
        <w:numPr>
          <w:ilvl w:val="0"/>
          <w:numId w:val="8"/>
        </w:numPr>
        <w:tabs>
          <w:tab w:val="left" w:pos="1621"/>
        </w:tabs>
        <w:spacing w:before="160" w:line="360" w:lineRule="auto"/>
        <w:rPr>
          <w:rFonts w:ascii="Times New Roman" w:hAnsi="Times New Roman" w:cs="Times New Roman"/>
          <w:sz w:val="24"/>
        </w:rPr>
      </w:pPr>
      <w:r>
        <w:rPr>
          <w:rFonts w:ascii="Times New Roman" w:hAnsi="Times New Roman" w:cs="Times New Roman"/>
          <w:sz w:val="24"/>
        </w:rPr>
        <w:t>供应商须知</w:t>
      </w:r>
    </w:p>
    <w:p>
      <w:pPr>
        <w:pStyle w:val="24"/>
        <w:numPr>
          <w:ilvl w:val="0"/>
          <w:numId w:val="8"/>
        </w:numPr>
        <w:tabs>
          <w:tab w:val="left" w:pos="1621"/>
        </w:tabs>
        <w:spacing w:before="161" w:line="360" w:lineRule="auto"/>
        <w:rPr>
          <w:rFonts w:ascii="Times New Roman" w:hAnsi="Times New Roman" w:cs="Times New Roman"/>
          <w:sz w:val="24"/>
        </w:rPr>
      </w:pPr>
      <w:r>
        <w:rPr>
          <w:rFonts w:ascii="Times New Roman" w:hAnsi="Times New Roman" w:cs="Times New Roman"/>
          <w:sz w:val="24"/>
        </w:rPr>
        <w:t>项目需求</w:t>
      </w:r>
    </w:p>
    <w:p>
      <w:pPr>
        <w:pStyle w:val="24"/>
        <w:numPr>
          <w:ilvl w:val="0"/>
          <w:numId w:val="8"/>
        </w:numPr>
        <w:tabs>
          <w:tab w:val="left" w:pos="1621"/>
        </w:tabs>
        <w:spacing w:before="160" w:line="360" w:lineRule="auto"/>
        <w:rPr>
          <w:rFonts w:ascii="Times New Roman" w:hAnsi="Times New Roman" w:cs="Times New Roman"/>
          <w:sz w:val="24"/>
        </w:rPr>
      </w:pPr>
      <w:r>
        <w:rPr>
          <w:rFonts w:ascii="Times New Roman" w:hAnsi="Times New Roman" w:cs="Times New Roman"/>
          <w:sz w:val="24"/>
        </w:rPr>
        <w:t>合同条款及格式</w:t>
      </w:r>
    </w:p>
    <w:p>
      <w:pPr>
        <w:pStyle w:val="24"/>
        <w:numPr>
          <w:ilvl w:val="0"/>
          <w:numId w:val="8"/>
        </w:numPr>
        <w:tabs>
          <w:tab w:val="left" w:pos="1621"/>
        </w:tabs>
        <w:spacing w:before="161" w:line="360" w:lineRule="auto"/>
        <w:rPr>
          <w:rFonts w:ascii="Times New Roman" w:hAnsi="Times New Roman" w:cs="Times New Roman"/>
          <w:sz w:val="24"/>
        </w:rPr>
      </w:pPr>
      <w:r>
        <w:rPr>
          <w:rFonts w:ascii="Times New Roman" w:hAnsi="Times New Roman" w:cs="Times New Roman"/>
          <w:sz w:val="24"/>
        </w:rPr>
        <w:t>评标方法与评标标准</w:t>
      </w:r>
    </w:p>
    <w:p>
      <w:pPr>
        <w:pStyle w:val="24"/>
        <w:numPr>
          <w:ilvl w:val="0"/>
          <w:numId w:val="8"/>
        </w:numPr>
        <w:tabs>
          <w:tab w:val="left" w:pos="1621"/>
        </w:tabs>
        <w:spacing w:before="160" w:line="360" w:lineRule="auto"/>
        <w:rPr>
          <w:rFonts w:ascii="Times New Roman" w:hAnsi="Times New Roman" w:cs="Times New Roman"/>
          <w:sz w:val="24"/>
        </w:rPr>
      </w:pPr>
      <w:r>
        <w:rPr>
          <w:rFonts w:ascii="Times New Roman" w:hAnsi="Times New Roman" w:cs="Times New Roman"/>
          <w:sz w:val="24"/>
        </w:rPr>
        <w:t>响应文件格式</w:t>
      </w:r>
    </w:p>
    <w:p>
      <w:pPr>
        <w:pStyle w:val="7"/>
        <w:spacing w:before="161" w:line="360" w:lineRule="auto"/>
        <w:ind w:left="1020"/>
        <w:rPr>
          <w:rFonts w:ascii="Times New Roman" w:hAnsi="Times New Roman" w:cs="Times New Roman"/>
          <w:lang w:eastAsia="zh-CN"/>
        </w:rPr>
      </w:pPr>
      <w:r>
        <w:rPr>
          <w:rFonts w:ascii="Times New Roman" w:hAnsi="Times New Roman" w:cs="Times New Roman"/>
          <w:lang w:eastAsia="zh-CN"/>
        </w:rPr>
        <w:t>请仔细检查竞争性磋商文件是否齐全，如有缺漏请立即与南阳分中心联系解决。</w:t>
      </w:r>
    </w:p>
    <w:p>
      <w:pPr>
        <w:pStyle w:val="24"/>
        <w:numPr>
          <w:ilvl w:val="1"/>
          <w:numId w:val="7"/>
        </w:numPr>
        <w:tabs>
          <w:tab w:val="left" w:pos="1500"/>
        </w:tabs>
        <w:spacing w:before="160" w:line="360" w:lineRule="auto"/>
        <w:ind w:left="540" w:right="237" w:firstLine="480"/>
        <w:jc w:val="both"/>
        <w:rPr>
          <w:rFonts w:ascii="Times New Roman" w:hAnsi="Times New Roman" w:cs="Times New Roman"/>
          <w:sz w:val="24"/>
          <w:lang w:eastAsia="zh-CN"/>
        </w:rPr>
      </w:pPr>
      <w:r>
        <w:rPr>
          <w:rFonts w:ascii="Times New Roman" w:hAnsi="Times New Roman" w:cs="Times New Roman"/>
          <w:spacing w:val="-6"/>
          <w:sz w:val="24"/>
          <w:lang w:eastAsia="zh-CN"/>
        </w:rPr>
        <w:t>供应商应认真阅读竞争性磋商文件中所有的事项、格式、条款和规范等要求。按竞争性磋商文件要求和规定编制响应文件，并保证所提供的全部资料的真实性，以使其响应文件对</w:t>
      </w:r>
      <w:r>
        <w:rPr>
          <w:rFonts w:ascii="Times New Roman" w:hAnsi="Times New Roman" w:cs="Times New Roman"/>
          <w:sz w:val="24"/>
          <w:lang w:eastAsia="zh-CN"/>
        </w:rPr>
        <w:t>竞争性磋商文件作出实质性响应，否则其风险由供应商自行承担。</w:t>
      </w:r>
    </w:p>
    <w:p>
      <w:pPr>
        <w:pStyle w:val="5"/>
        <w:spacing w:before="56" w:line="360" w:lineRule="auto"/>
        <w:rPr>
          <w:rFonts w:ascii="Times New Roman" w:hAnsi="Times New Roman" w:cs="Times New Roman"/>
          <w:lang w:eastAsia="zh-CN"/>
        </w:rPr>
      </w:pPr>
      <w:bookmarkStart w:id="21" w:name="7、竞争性磋商文件的澄清"/>
      <w:bookmarkEnd w:id="21"/>
      <w:r>
        <w:rPr>
          <w:rFonts w:ascii="Times New Roman" w:hAnsi="Times New Roman" w:cs="Times New Roman"/>
          <w:lang w:eastAsia="zh-CN"/>
        </w:rPr>
        <w:t>7、竞争性磋商文件的澄清</w:t>
      </w:r>
    </w:p>
    <w:p>
      <w:pPr>
        <w:pStyle w:val="24"/>
        <w:numPr>
          <w:ilvl w:val="1"/>
          <w:numId w:val="9"/>
        </w:numPr>
        <w:tabs>
          <w:tab w:val="left" w:pos="1500"/>
        </w:tabs>
        <w:spacing w:before="212" w:line="360" w:lineRule="auto"/>
        <w:ind w:right="237" w:firstLine="480"/>
        <w:jc w:val="both"/>
        <w:rPr>
          <w:rFonts w:ascii="Times New Roman" w:hAnsi="Times New Roman" w:cs="Times New Roman"/>
          <w:sz w:val="24"/>
          <w:lang w:eastAsia="zh-CN"/>
        </w:rPr>
      </w:pPr>
      <w:r>
        <w:rPr>
          <w:rFonts w:ascii="Times New Roman" w:hAnsi="Times New Roman" w:cs="Times New Roman"/>
          <w:spacing w:val="-6"/>
          <w:sz w:val="24"/>
          <w:lang w:eastAsia="zh-CN"/>
        </w:rPr>
        <w:t>任何要求对竞争性磋商文件进行澄清的供应商，均应按磋商公告规定的提疑时间及要</w:t>
      </w:r>
      <w:r>
        <w:rPr>
          <w:rFonts w:ascii="Times New Roman" w:hAnsi="Times New Roman" w:cs="Times New Roman"/>
          <w:sz w:val="24"/>
          <w:lang w:eastAsia="zh-CN"/>
        </w:rPr>
        <w:t>求前，以书面形式并加盖公章送达南阳分中心，否则视为无有效疑问或澄清。</w:t>
      </w:r>
    </w:p>
    <w:p>
      <w:pPr>
        <w:pStyle w:val="24"/>
        <w:numPr>
          <w:ilvl w:val="1"/>
          <w:numId w:val="9"/>
        </w:numPr>
        <w:tabs>
          <w:tab w:val="left" w:pos="1440"/>
        </w:tabs>
        <w:spacing w:line="360" w:lineRule="auto"/>
        <w:ind w:right="237" w:firstLine="480"/>
        <w:jc w:val="both"/>
        <w:rPr>
          <w:rFonts w:ascii="Times New Roman" w:hAnsi="Times New Roman" w:cs="Times New Roman"/>
          <w:sz w:val="24"/>
          <w:lang w:eastAsia="zh-CN"/>
        </w:rPr>
      </w:pPr>
      <w:r>
        <w:rPr>
          <w:rFonts w:ascii="Times New Roman" w:hAnsi="Times New Roman" w:cs="Times New Roman"/>
          <w:spacing w:val="-5"/>
          <w:sz w:val="24"/>
          <w:lang w:eastAsia="zh-CN"/>
        </w:rPr>
        <w:t>若供应商认为设置的资质、条件、技术要求、商务条款、评标办法</w:t>
      </w:r>
      <w:r>
        <w:rPr>
          <w:rFonts w:ascii="Times New Roman" w:hAnsi="Times New Roman" w:cs="Times New Roman"/>
          <w:sz w:val="24"/>
          <w:lang w:eastAsia="zh-CN"/>
        </w:rPr>
        <w:t>（评分标准</w:t>
      </w:r>
      <w:r>
        <w:rPr>
          <w:rFonts w:ascii="Times New Roman" w:hAnsi="Times New Roman" w:cs="Times New Roman"/>
          <w:spacing w:val="-8"/>
          <w:sz w:val="24"/>
          <w:lang w:eastAsia="zh-CN"/>
        </w:rPr>
        <w:t>）等存</w:t>
      </w:r>
      <w:r>
        <w:rPr>
          <w:rFonts w:ascii="Times New Roman" w:hAnsi="Times New Roman" w:cs="Times New Roman"/>
          <w:spacing w:val="-7"/>
          <w:sz w:val="24"/>
          <w:lang w:eastAsia="zh-CN"/>
        </w:rPr>
        <w:t>在歧视或不公正待遇的，应在上述期限内提出异议，否则视为无有效异议。供应商根据南阳分中心</w:t>
      </w:r>
      <w:r>
        <w:rPr>
          <w:rFonts w:ascii="Times New Roman" w:hAnsi="Times New Roman" w:cs="Times New Roman"/>
          <w:sz w:val="24"/>
          <w:lang w:eastAsia="zh-CN"/>
        </w:rPr>
        <w:t>的答复作出是否继续参加竞争性磋商的决定。</w:t>
      </w:r>
    </w:p>
    <w:p>
      <w:pPr>
        <w:pStyle w:val="24"/>
        <w:numPr>
          <w:ilvl w:val="1"/>
          <w:numId w:val="9"/>
        </w:numPr>
        <w:tabs>
          <w:tab w:val="left" w:pos="1500"/>
        </w:tabs>
        <w:spacing w:before="66" w:line="360" w:lineRule="auto"/>
        <w:ind w:right="237" w:firstLine="480"/>
        <w:jc w:val="both"/>
        <w:rPr>
          <w:rFonts w:ascii="Times New Roman" w:hAnsi="Times New Roman" w:cs="Times New Roman"/>
          <w:sz w:val="24"/>
          <w:lang w:eastAsia="zh-CN"/>
        </w:rPr>
      </w:pPr>
      <w:r>
        <w:rPr>
          <w:rFonts w:ascii="Times New Roman" w:hAnsi="Times New Roman" w:cs="Times New Roman"/>
          <w:spacing w:val="-3"/>
          <w:sz w:val="24"/>
          <w:lang w:eastAsia="zh-CN"/>
        </w:rPr>
        <w:t xml:space="preserve">南阳分中心将视按照上述 </w:t>
      </w:r>
      <w:r>
        <w:rPr>
          <w:rFonts w:ascii="Times New Roman" w:hAnsi="Times New Roman" w:cs="Times New Roman"/>
          <w:sz w:val="24"/>
          <w:lang w:eastAsia="zh-CN"/>
        </w:rPr>
        <w:t>7.1、7.2</w:t>
      </w:r>
      <w:r>
        <w:rPr>
          <w:rFonts w:ascii="Times New Roman" w:hAnsi="Times New Roman" w:cs="Times New Roman"/>
          <w:spacing w:val="-9"/>
          <w:sz w:val="24"/>
          <w:lang w:eastAsia="zh-CN"/>
        </w:rPr>
        <w:t xml:space="preserve"> 条规定收到的要求澄清或提出异议事</w:t>
      </w:r>
      <w:r>
        <w:rPr>
          <w:rFonts w:ascii="Times New Roman" w:hAnsi="Times New Roman" w:cs="Times New Roman"/>
          <w:spacing w:val="-7"/>
          <w:sz w:val="24"/>
          <w:lang w:eastAsia="zh-CN"/>
        </w:rPr>
        <w:t>项决定是否发布澄清修改公告，或就个性化的问题回复提出澄清要求的潜在供应商。为避免不</w:t>
      </w:r>
      <w:r>
        <w:rPr>
          <w:rFonts w:ascii="Times New Roman" w:hAnsi="Times New Roman" w:cs="Times New Roman"/>
          <w:sz w:val="24"/>
          <w:lang w:eastAsia="zh-CN"/>
        </w:rPr>
        <w:t>正当竞争或可能泄露采购人机密等不利情形，南阳分中心对供应商的疑问可以作选择性答复。</w:t>
      </w:r>
    </w:p>
    <w:p>
      <w:pPr>
        <w:pStyle w:val="24"/>
        <w:numPr>
          <w:ilvl w:val="1"/>
          <w:numId w:val="9"/>
        </w:numPr>
        <w:tabs>
          <w:tab w:val="left" w:pos="1500"/>
        </w:tabs>
        <w:spacing w:before="3" w:line="360" w:lineRule="auto"/>
        <w:ind w:right="237" w:firstLine="480"/>
        <w:jc w:val="both"/>
        <w:rPr>
          <w:rFonts w:ascii="Times New Roman" w:hAnsi="Times New Roman" w:cs="Times New Roman"/>
          <w:sz w:val="24"/>
          <w:lang w:eastAsia="zh-CN"/>
        </w:rPr>
      </w:pPr>
      <w:r>
        <w:rPr>
          <w:rFonts w:ascii="Times New Roman" w:hAnsi="Times New Roman" w:cs="Times New Roman"/>
          <w:spacing w:val="-7"/>
          <w:sz w:val="24"/>
          <w:lang w:eastAsia="zh-CN"/>
        </w:rPr>
        <w:t>有关本次采购的事项若存在变动或修改，南阳分中心将通过补充或更正形式在网站</w:t>
      </w:r>
      <w:r>
        <w:rPr>
          <w:rFonts w:ascii="Times New Roman" w:hAnsi="Times New Roman" w:cs="Times New Roman"/>
          <w:sz w:val="24"/>
          <w:lang w:eastAsia="zh-CN"/>
        </w:rPr>
        <w:t>上发布，因未能及时了解相关最新信息所引起的投标失误责任由供应商自负。</w:t>
      </w:r>
    </w:p>
    <w:p>
      <w:pPr>
        <w:pStyle w:val="5"/>
        <w:spacing w:before="54" w:line="360" w:lineRule="auto"/>
        <w:rPr>
          <w:rFonts w:ascii="Times New Roman" w:hAnsi="Times New Roman" w:cs="Times New Roman"/>
          <w:lang w:eastAsia="zh-CN"/>
        </w:rPr>
      </w:pPr>
      <w:bookmarkStart w:id="22" w:name="8、竞争性磋商文件的修改"/>
      <w:bookmarkEnd w:id="22"/>
      <w:r>
        <w:rPr>
          <w:rFonts w:ascii="Times New Roman" w:hAnsi="Times New Roman" w:cs="Times New Roman"/>
          <w:lang w:eastAsia="zh-CN"/>
        </w:rPr>
        <w:t>8、竞争性磋商文件的修改</w:t>
      </w:r>
    </w:p>
    <w:p>
      <w:pPr>
        <w:pStyle w:val="24"/>
        <w:numPr>
          <w:ilvl w:val="1"/>
          <w:numId w:val="10"/>
        </w:numPr>
        <w:tabs>
          <w:tab w:val="left" w:pos="1500"/>
        </w:tabs>
        <w:spacing w:before="212" w:line="360" w:lineRule="auto"/>
        <w:ind w:right="237" w:firstLine="480"/>
        <w:jc w:val="both"/>
        <w:rPr>
          <w:rFonts w:ascii="Times New Roman" w:hAnsi="Times New Roman" w:cs="Times New Roman"/>
          <w:sz w:val="24"/>
          <w:lang w:eastAsia="zh-CN"/>
        </w:rPr>
      </w:pPr>
      <w:r>
        <w:rPr>
          <w:rFonts w:ascii="Times New Roman" w:hAnsi="Times New Roman" w:cs="Times New Roman"/>
          <w:spacing w:val="-8"/>
          <w:sz w:val="24"/>
          <w:lang w:eastAsia="zh-CN"/>
        </w:rPr>
        <w:t>竞争性磋商文件发出后，在规定响应文件递交时间截止前任何时间，南阳分中心</w:t>
      </w:r>
      <w:r>
        <w:rPr>
          <w:rFonts w:ascii="Times New Roman" w:hAnsi="Times New Roman" w:cs="Times New Roman"/>
          <w:spacing w:val="-4"/>
          <w:sz w:val="24"/>
          <w:lang w:eastAsia="zh-CN"/>
        </w:rPr>
        <w:t>可主动地或在解答供应商提出的澄清问题时对竞争性磋商文件进行修改，南阳分中心</w:t>
      </w:r>
      <w:r>
        <w:rPr>
          <w:rFonts w:ascii="Times New Roman" w:hAnsi="Times New Roman" w:cs="Times New Roman"/>
          <w:spacing w:val="-7"/>
          <w:sz w:val="24"/>
          <w:lang w:eastAsia="zh-CN"/>
        </w:rPr>
        <w:t>将通过补充或更正形式在网站上发布，因未能及时了解相关最新信息所引起的投标失误责任</w:t>
      </w:r>
      <w:r>
        <w:rPr>
          <w:rFonts w:ascii="Times New Roman" w:hAnsi="Times New Roman" w:cs="Times New Roman"/>
          <w:sz w:val="24"/>
          <w:lang w:eastAsia="zh-CN"/>
        </w:rPr>
        <w:t>由供应商自负。</w:t>
      </w:r>
    </w:p>
    <w:p>
      <w:pPr>
        <w:pStyle w:val="24"/>
        <w:numPr>
          <w:ilvl w:val="1"/>
          <w:numId w:val="10"/>
        </w:numPr>
        <w:tabs>
          <w:tab w:val="left" w:pos="1445"/>
        </w:tabs>
        <w:spacing w:before="2" w:line="360" w:lineRule="auto"/>
        <w:ind w:right="240" w:firstLine="480"/>
        <w:jc w:val="both"/>
        <w:rPr>
          <w:rFonts w:ascii="Times New Roman" w:hAnsi="Times New Roman" w:cs="Times New Roman"/>
          <w:sz w:val="24"/>
          <w:lang w:eastAsia="zh-CN"/>
        </w:rPr>
      </w:pPr>
      <w:r>
        <w:rPr>
          <w:rFonts w:ascii="Times New Roman" w:hAnsi="Times New Roman" w:cs="Times New Roman"/>
          <w:spacing w:val="3"/>
          <w:sz w:val="24"/>
          <w:lang w:eastAsia="zh-CN"/>
        </w:rPr>
        <w:t>南阳分中心有权按照法定的要求推迟竞争性磋商截止日期和竞争性磋商开始日期。</w:t>
      </w:r>
    </w:p>
    <w:p>
      <w:pPr>
        <w:pStyle w:val="24"/>
        <w:numPr>
          <w:ilvl w:val="1"/>
          <w:numId w:val="10"/>
        </w:numPr>
        <w:tabs>
          <w:tab w:val="left" w:pos="1440"/>
        </w:tabs>
        <w:spacing w:before="2" w:line="360" w:lineRule="auto"/>
        <w:ind w:right="237" w:firstLine="480"/>
        <w:jc w:val="both"/>
        <w:rPr>
          <w:rFonts w:ascii="Times New Roman" w:hAnsi="Times New Roman" w:cs="Times New Roman"/>
          <w:sz w:val="24"/>
          <w:lang w:eastAsia="zh-CN"/>
        </w:rPr>
      </w:pPr>
      <w:r>
        <w:rPr>
          <w:rFonts w:ascii="Times New Roman" w:hAnsi="Times New Roman" w:cs="Times New Roman"/>
          <w:spacing w:val="-3"/>
          <w:sz w:val="24"/>
          <w:lang w:eastAsia="zh-CN"/>
        </w:rPr>
        <w:t>竞争性磋商文件的修改和补充文件将作为竞争性磋商文件的组成部分，并对供应商具</w:t>
      </w:r>
      <w:r>
        <w:rPr>
          <w:rFonts w:ascii="Times New Roman" w:hAnsi="Times New Roman" w:cs="Times New Roman"/>
          <w:sz w:val="24"/>
          <w:lang w:eastAsia="zh-CN"/>
        </w:rPr>
        <w:t>有约束力。</w:t>
      </w:r>
    </w:p>
    <w:p>
      <w:pPr>
        <w:pStyle w:val="4"/>
        <w:spacing w:before="185" w:line="360" w:lineRule="auto"/>
        <w:ind w:left="1036"/>
        <w:rPr>
          <w:rFonts w:ascii="方正大标宋简体" w:hAnsi="Times New Roman" w:eastAsia="方正大标宋简体" w:cs="Times New Roman"/>
          <w:b w:val="0"/>
          <w:bCs w:val="0"/>
          <w:lang w:eastAsia="zh-CN"/>
        </w:rPr>
      </w:pPr>
      <w:bookmarkStart w:id="23" w:name="三、响应文件的编制"/>
      <w:bookmarkEnd w:id="23"/>
      <w:r>
        <w:rPr>
          <w:rFonts w:hint="eastAsia" w:ascii="方正大标宋简体" w:hAnsi="Times New Roman" w:eastAsia="方正大标宋简体" w:cs="Times New Roman"/>
          <w:b w:val="0"/>
          <w:bCs w:val="0"/>
          <w:lang w:eastAsia="zh-CN"/>
        </w:rPr>
        <w:t>三、响应文件的编制</w:t>
      </w:r>
    </w:p>
    <w:p>
      <w:pPr>
        <w:pStyle w:val="5"/>
        <w:spacing w:line="360" w:lineRule="auto"/>
        <w:rPr>
          <w:rFonts w:ascii="Times New Roman" w:hAnsi="Times New Roman" w:cs="Times New Roman"/>
          <w:lang w:eastAsia="zh-CN"/>
        </w:rPr>
      </w:pPr>
      <w:bookmarkStart w:id="24" w:name="9、响应文件的语言及度量衡单位"/>
      <w:bookmarkEnd w:id="24"/>
      <w:r>
        <w:rPr>
          <w:rFonts w:ascii="Times New Roman" w:hAnsi="Times New Roman" w:cs="Times New Roman"/>
          <w:lang w:eastAsia="zh-CN"/>
        </w:rPr>
        <w:t>9、响应文件的语言及度量衡单位</w:t>
      </w:r>
    </w:p>
    <w:p>
      <w:pPr>
        <w:pStyle w:val="24"/>
        <w:numPr>
          <w:ilvl w:val="1"/>
          <w:numId w:val="11"/>
        </w:numPr>
        <w:tabs>
          <w:tab w:val="left" w:pos="1505"/>
        </w:tabs>
        <w:spacing w:before="212" w:line="360" w:lineRule="auto"/>
        <w:ind w:right="237" w:firstLine="480"/>
        <w:rPr>
          <w:rFonts w:ascii="Times New Roman" w:hAnsi="Times New Roman" w:cs="Times New Roman"/>
          <w:sz w:val="24"/>
          <w:lang w:eastAsia="zh-CN"/>
        </w:rPr>
      </w:pPr>
      <w:r>
        <w:rPr>
          <w:rFonts w:ascii="Times New Roman" w:hAnsi="Times New Roman" w:cs="Times New Roman"/>
          <w:sz w:val="24"/>
          <w:lang w:eastAsia="zh-CN"/>
        </w:rPr>
        <w:t>供应商提交的响应文件以及供应商与南阳分中心就有关竞争性磋商的所有来往通知、函件和文件均应使用简体中文。</w:t>
      </w:r>
    </w:p>
    <w:p>
      <w:pPr>
        <w:pStyle w:val="24"/>
        <w:numPr>
          <w:ilvl w:val="1"/>
          <w:numId w:val="11"/>
        </w:numPr>
        <w:tabs>
          <w:tab w:val="left" w:pos="1500"/>
        </w:tabs>
        <w:spacing w:line="360" w:lineRule="auto"/>
        <w:ind w:left="1500" w:hanging="480"/>
        <w:rPr>
          <w:rFonts w:ascii="Times New Roman" w:hAnsi="Times New Roman" w:cs="Times New Roman"/>
          <w:sz w:val="24"/>
          <w:lang w:eastAsia="zh-CN"/>
        </w:rPr>
      </w:pPr>
      <w:r>
        <w:rPr>
          <w:rFonts w:ascii="Times New Roman" w:hAnsi="Times New Roman" w:cs="Times New Roman"/>
          <w:spacing w:val="-14"/>
          <w:sz w:val="24"/>
          <w:lang w:eastAsia="zh-CN"/>
        </w:rPr>
        <w:t>除技术性能另有规定外，响应文件所使用的度量衡单位，均须采用国家法定计量单位。</w:t>
      </w:r>
    </w:p>
    <w:p>
      <w:pPr>
        <w:pStyle w:val="5"/>
        <w:spacing w:before="214" w:line="360" w:lineRule="auto"/>
        <w:rPr>
          <w:rFonts w:ascii="Times New Roman" w:hAnsi="Times New Roman" w:cs="Times New Roman"/>
        </w:rPr>
      </w:pPr>
      <w:bookmarkStart w:id="25" w:name="10、响应文件构成"/>
      <w:bookmarkEnd w:id="25"/>
      <w:r>
        <w:rPr>
          <w:rFonts w:ascii="Times New Roman" w:hAnsi="Times New Roman" w:cs="Times New Roman"/>
        </w:rPr>
        <w:t>10、响应文件构成</w:t>
      </w:r>
    </w:p>
    <w:p>
      <w:pPr>
        <w:pStyle w:val="24"/>
        <w:numPr>
          <w:ilvl w:val="1"/>
          <w:numId w:val="12"/>
        </w:numPr>
        <w:tabs>
          <w:tab w:val="left" w:pos="1620"/>
        </w:tabs>
        <w:spacing w:before="212" w:line="360" w:lineRule="auto"/>
        <w:rPr>
          <w:rFonts w:ascii="Times New Roman" w:hAnsi="Times New Roman" w:cs="Times New Roman"/>
          <w:sz w:val="24"/>
          <w:lang w:eastAsia="zh-CN"/>
        </w:rPr>
      </w:pPr>
      <w:r>
        <w:rPr>
          <w:rFonts w:ascii="Times New Roman" w:hAnsi="Times New Roman" w:cs="Times New Roman"/>
          <w:spacing w:val="-5"/>
          <w:sz w:val="24"/>
          <w:lang w:eastAsia="zh-CN"/>
        </w:rPr>
        <w:t>供应商编写的响应文件构成详见第六章《响应文件格式》。</w:t>
      </w:r>
    </w:p>
    <w:p>
      <w:pPr>
        <w:pStyle w:val="24"/>
        <w:numPr>
          <w:ilvl w:val="1"/>
          <w:numId w:val="12"/>
        </w:numPr>
        <w:tabs>
          <w:tab w:val="left" w:pos="1625"/>
        </w:tabs>
        <w:spacing w:before="160" w:line="360" w:lineRule="auto"/>
        <w:ind w:left="1624" w:hanging="605"/>
        <w:rPr>
          <w:rFonts w:ascii="Times New Roman" w:hAnsi="Times New Roman" w:cs="Times New Roman"/>
          <w:b/>
          <w:sz w:val="24"/>
          <w:lang w:eastAsia="zh-CN"/>
        </w:rPr>
      </w:pPr>
      <w:r>
        <w:rPr>
          <w:rFonts w:ascii="Times New Roman" w:hAnsi="Times New Roman" w:cs="Times New Roman"/>
          <w:b/>
          <w:sz w:val="24"/>
          <w:lang w:eastAsia="zh-CN"/>
        </w:rPr>
        <w:t>供应商应将响应文件按顺序胶装成册，并编制响应文件资料目录。</w:t>
      </w:r>
    </w:p>
    <w:p>
      <w:pPr>
        <w:pStyle w:val="5"/>
        <w:spacing w:before="214" w:line="360" w:lineRule="auto"/>
        <w:rPr>
          <w:rFonts w:ascii="Times New Roman" w:hAnsi="Times New Roman" w:cs="Times New Roman"/>
          <w:lang w:eastAsia="zh-CN"/>
        </w:rPr>
      </w:pPr>
      <w:bookmarkStart w:id="26" w:name="11、证明供应商资格及符合竞争性磋商文件规定的文件"/>
      <w:bookmarkEnd w:id="26"/>
      <w:r>
        <w:rPr>
          <w:rFonts w:ascii="Times New Roman" w:hAnsi="Times New Roman" w:cs="Times New Roman"/>
          <w:lang w:eastAsia="zh-CN"/>
        </w:rPr>
        <w:t>11、证明供应商资格及符合竞争性磋商文件规定的文件</w:t>
      </w:r>
    </w:p>
    <w:p>
      <w:pPr>
        <w:pStyle w:val="24"/>
        <w:numPr>
          <w:ilvl w:val="1"/>
          <w:numId w:val="13"/>
        </w:numPr>
        <w:tabs>
          <w:tab w:val="left" w:pos="1560"/>
        </w:tabs>
        <w:spacing w:before="212" w:line="360" w:lineRule="auto"/>
        <w:rPr>
          <w:rFonts w:ascii="Times New Roman" w:hAnsi="Times New Roman" w:cs="Times New Roman"/>
          <w:sz w:val="24"/>
          <w:lang w:eastAsia="zh-CN"/>
        </w:rPr>
      </w:pPr>
      <w:r>
        <w:rPr>
          <w:rFonts w:ascii="Times New Roman" w:hAnsi="Times New Roman" w:cs="Times New Roman"/>
          <w:sz w:val="24"/>
          <w:lang w:eastAsia="zh-CN"/>
        </w:rPr>
        <w:t>供应商应按要求提交资格证明文件及符合竞争性磋商文件规定的文件。</w:t>
      </w:r>
    </w:p>
    <w:p>
      <w:pPr>
        <w:pStyle w:val="24"/>
        <w:numPr>
          <w:ilvl w:val="1"/>
          <w:numId w:val="13"/>
        </w:numPr>
        <w:tabs>
          <w:tab w:val="left" w:pos="1560"/>
        </w:tabs>
        <w:spacing w:before="160" w:line="360" w:lineRule="auto"/>
        <w:rPr>
          <w:rFonts w:ascii="Times New Roman" w:hAnsi="Times New Roman" w:cs="Times New Roman"/>
          <w:sz w:val="24"/>
          <w:lang w:eastAsia="zh-CN"/>
        </w:rPr>
      </w:pPr>
      <w:r>
        <w:rPr>
          <w:rFonts w:ascii="Times New Roman" w:hAnsi="Times New Roman" w:cs="Times New Roman"/>
          <w:sz w:val="24"/>
          <w:lang w:eastAsia="zh-CN"/>
        </w:rPr>
        <w:t>供应商应提交证明其有资格参加竞争性磋商和中标后有能力独立履行合同的文件。</w:t>
      </w:r>
    </w:p>
    <w:p>
      <w:pPr>
        <w:pStyle w:val="24"/>
        <w:numPr>
          <w:ilvl w:val="1"/>
          <w:numId w:val="13"/>
        </w:numPr>
        <w:tabs>
          <w:tab w:val="left" w:pos="1563"/>
        </w:tabs>
        <w:spacing w:before="66" w:line="360" w:lineRule="auto"/>
        <w:rPr>
          <w:rFonts w:ascii="Times New Roman" w:hAnsi="Times New Roman" w:cs="Times New Roman"/>
          <w:lang w:eastAsia="zh-CN"/>
        </w:rPr>
      </w:pPr>
      <w:r>
        <w:rPr>
          <w:rFonts w:ascii="Times New Roman" w:hAnsi="Times New Roman" w:cs="Times New Roman"/>
          <w:sz w:val="24"/>
          <w:lang w:eastAsia="zh-CN"/>
        </w:rPr>
        <w:t>供应商除必须具有履行合同所需提供的服务的能力外，还必须具备相应的财务、技</w:t>
      </w:r>
      <w:r>
        <w:rPr>
          <w:rFonts w:ascii="Times New Roman" w:hAnsi="Times New Roman" w:cs="Times New Roman"/>
          <w:lang w:eastAsia="zh-CN"/>
        </w:rPr>
        <w:t>术方面的能力。</w:t>
      </w:r>
    </w:p>
    <w:p>
      <w:pPr>
        <w:pStyle w:val="24"/>
        <w:numPr>
          <w:ilvl w:val="1"/>
          <w:numId w:val="13"/>
        </w:numPr>
        <w:tabs>
          <w:tab w:val="left" w:pos="1563"/>
        </w:tabs>
        <w:spacing w:before="161" w:line="360" w:lineRule="auto"/>
        <w:ind w:left="1562" w:hanging="543"/>
        <w:jc w:val="both"/>
        <w:rPr>
          <w:rFonts w:ascii="Times New Roman" w:hAnsi="Times New Roman" w:cs="Times New Roman"/>
          <w:b/>
          <w:sz w:val="24"/>
          <w:lang w:eastAsia="zh-CN"/>
        </w:rPr>
      </w:pPr>
      <w:r>
        <w:rPr>
          <w:rFonts w:ascii="Times New Roman" w:hAnsi="Times New Roman" w:cs="Times New Roman"/>
          <w:b/>
          <w:sz w:val="24"/>
          <w:lang w:eastAsia="zh-CN"/>
        </w:rPr>
        <w:t>供应商信用信息查询要求</w:t>
      </w:r>
    </w:p>
    <w:p>
      <w:pPr>
        <w:spacing w:before="160" w:line="360" w:lineRule="auto"/>
        <w:ind w:left="1020"/>
        <w:rPr>
          <w:rFonts w:ascii="Times New Roman" w:hAnsi="Times New Roman" w:cs="Times New Roman"/>
          <w:b/>
          <w:sz w:val="24"/>
        </w:rPr>
      </w:pPr>
      <w:r>
        <w:rPr>
          <w:rFonts w:ascii="Times New Roman" w:hAnsi="Times New Roman" w:cs="Times New Roman"/>
          <w:b/>
          <w:sz w:val="24"/>
        </w:rPr>
        <w:t>查询渠道为“信用中国”网站（</w:t>
      </w:r>
      <w:r>
        <w:fldChar w:fldCharType="begin"/>
      </w:r>
      <w:r>
        <w:instrText xml:space="preserve"> HYPERLINK "http://www.creditchina.gov.cn" </w:instrText>
      </w:r>
      <w:r>
        <w:fldChar w:fldCharType="separate"/>
      </w:r>
      <w:r>
        <w:rPr>
          <w:rStyle w:val="16"/>
          <w:rFonts w:ascii="Times New Roman" w:hAnsi="Times New Roman" w:cs="Times New Roman"/>
          <w:b/>
          <w:sz w:val="24"/>
        </w:rPr>
        <w:t>www.creditchina.gov.cn</w:t>
      </w:r>
      <w:r>
        <w:rPr>
          <w:rStyle w:val="16"/>
          <w:rFonts w:ascii="Times New Roman" w:hAnsi="Times New Roman" w:cs="Times New Roman"/>
          <w:b/>
          <w:sz w:val="24"/>
        </w:rPr>
        <w:fldChar w:fldCharType="end"/>
      </w:r>
      <w:r>
        <w:rPr>
          <w:rFonts w:ascii="Times New Roman" w:hAnsi="Times New Roman" w:cs="Times New Roman"/>
          <w:b/>
          <w:sz w:val="24"/>
        </w:rPr>
        <w:t>）和“中国政府采购网”网站</w:t>
      </w:r>
    </w:p>
    <w:p>
      <w:pPr>
        <w:spacing w:before="161" w:line="360" w:lineRule="auto"/>
        <w:ind w:left="540" w:right="194"/>
        <w:rPr>
          <w:rFonts w:ascii="Times New Roman" w:hAnsi="Times New Roman" w:cs="Times New Roman"/>
          <w:b/>
          <w:sz w:val="24"/>
          <w:lang w:eastAsia="zh-CN"/>
        </w:rPr>
      </w:pPr>
      <w:r>
        <w:rPr>
          <w:rFonts w:ascii="Times New Roman" w:hAnsi="Times New Roman" w:cs="Times New Roman"/>
          <w:b/>
          <w:sz w:val="24"/>
        </w:rPr>
        <w:t>（</w:t>
      </w:r>
      <w:r>
        <w:fldChar w:fldCharType="begin"/>
      </w:r>
      <w:r>
        <w:instrText xml:space="preserve"> HYPERLINK "http://www.ccgp.gov.cn/" \h </w:instrText>
      </w:r>
      <w:r>
        <w:fldChar w:fldCharType="separate"/>
      </w:r>
      <w:r>
        <w:rPr>
          <w:rFonts w:ascii="Times New Roman" w:hAnsi="Times New Roman" w:cs="Times New Roman"/>
          <w:b/>
          <w:sz w:val="24"/>
        </w:rPr>
        <w:t>www.ccgp.gov.cn</w:t>
      </w:r>
      <w:r>
        <w:rPr>
          <w:rFonts w:ascii="Times New Roman" w:hAnsi="Times New Roman" w:cs="Times New Roman"/>
          <w:b/>
          <w:sz w:val="24"/>
        </w:rPr>
        <w:fldChar w:fldCharType="end"/>
      </w:r>
      <w:r>
        <w:rPr>
          <w:rFonts w:ascii="Times New Roman" w:hAnsi="Times New Roman" w:cs="Times New Roman"/>
          <w:b/>
          <w:sz w:val="24"/>
        </w:rPr>
        <w:t>）,查询截止时间为本项目响应文件接收截止时间。</w:t>
      </w:r>
      <w:r>
        <w:rPr>
          <w:rFonts w:ascii="Times New Roman" w:hAnsi="Times New Roman" w:cs="Times New Roman"/>
          <w:b/>
          <w:sz w:val="24"/>
          <w:lang w:eastAsia="zh-CN"/>
        </w:rPr>
        <w:t>查询结果将以网页打印的形式留存并归档。</w:t>
      </w:r>
    </w:p>
    <w:p>
      <w:pPr>
        <w:pStyle w:val="5"/>
        <w:spacing w:before="54" w:line="360" w:lineRule="auto"/>
        <w:rPr>
          <w:rFonts w:ascii="Times New Roman" w:hAnsi="Times New Roman" w:cs="Times New Roman"/>
          <w:lang w:eastAsia="zh-CN"/>
        </w:rPr>
      </w:pPr>
      <w:bookmarkStart w:id="27" w:name="12、投标配置与分项报价表"/>
      <w:bookmarkEnd w:id="27"/>
      <w:r>
        <w:rPr>
          <w:rFonts w:ascii="Times New Roman" w:hAnsi="Times New Roman" w:cs="Times New Roman"/>
          <w:lang w:eastAsia="zh-CN"/>
        </w:rPr>
        <w:t>12、投标配置与分项报价表</w:t>
      </w:r>
    </w:p>
    <w:p>
      <w:pPr>
        <w:pStyle w:val="24"/>
        <w:numPr>
          <w:ilvl w:val="1"/>
          <w:numId w:val="14"/>
        </w:numPr>
        <w:tabs>
          <w:tab w:val="left" w:pos="1563"/>
        </w:tabs>
        <w:spacing w:before="212" w:line="360" w:lineRule="auto"/>
        <w:ind w:right="237" w:firstLine="480"/>
        <w:jc w:val="both"/>
        <w:rPr>
          <w:rFonts w:ascii="Times New Roman" w:hAnsi="Times New Roman" w:cs="Times New Roman"/>
          <w:sz w:val="24"/>
        </w:rPr>
      </w:pPr>
      <w:r>
        <w:rPr>
          <w:rFonts w:ascii="Times New Roman" w:hAnsi="Times New Roman" w:cs="Times New Roman"/>
          <w:sz w:val="24"/>
          <w:lang w:eastAsia="zh-CN"/>
        </w:rPr>
        <w:t>供应商应按照竞争性磋商文件规定格式填报竞争性磋商报价与分项报价表，在表中</w:t>
      </w:r>
      <w:r>
        <w:rPr>
          <w:rFonts w:ascii="Times New Roman" w:hAnsi="Times New Roman" w:cs="Times New Roman"/>
          <w:spacing w:val="-8"/>
          <w:sz w:val="24"/>
          <w:lang w:eastAsia="zh-CN"/>
        </w:rPr>
        <w:t>标明各分项报价内容。每个分项只允许有一个报价，任何有选择的或附有条件的报价将视为无</w:t>
      </w:r>
      <w:r>
        <w:rPr>
          <w:rFonts w:ascii="Times New Roman" w:hAnsi="Times New Roman" w:cs="Times New Roman"/>
          <w:sz w:val="24"/>
          <w:lang w:eastAsia="zh-CN"/>
        </w:rPr>
        <w:t>效响应。</w:t>
      </w:r>
      <w:r>
        <w:rPr>
          <w:rFonts w:ascii="Times New Roman" w:hAnsi="Times New Roman" w:cs="Times New Roman"/>
          <w:sz w:val="24"/>
        </w:rPr>
        <w:t>本次招标不接受备选方案。</w:t>
      </w:r>
    </w:p>
    <w:p>
      <w:pPr>
        <w:pStyle w:val="24"/>
        <w:numPr>
          <w:ilvl w:val="1"/>
          <w:numId w:val="14"/>
        </w:numPr>
        <w:tabs>
          <w:tab w:val="left" w:pos="1560"/>
        </w:tabs>
        <w:spacing w:before="2" w:line="360" w:lineRule="auto"/>
        <w:ind w:left="1560" w:hanging="540"/>
        <w:jc w:val="both"/>
        <w:rPr>
          <w:rFonts w:ascii="Times New Roman" w:hAnsi="Times New Roman" w:cs="Times New Roman"/>
          <w:sz w:val="24"/>
        </w:rPr>
      </w:pPr>
      <w:r>
        <w:rPr>
          <w:rFonts w:ascii="Times New Roman" w:hAnsi="Times New Roman" w:cs="Times New Roman"/>
          <w:sz w:val="24"/>
        </w:rPr>
        <w:t>有关报价的内容</w:t>
      </w:r>
    </w:p>
    <w:p>
      <w:pPr>
        <w:pStyle w:val="7"/>
        <w:spacing w:before="160" w:line="360" w:lineRule="auto"/>
        <w:ind w:left="540" w:right="232" w:firstLine="480"/>
        <w:jc w:val="both"/>
        <w:rPr>
          <w:rFonts w:ascii="Times New Roman" w:hAnsi="Times New Roman" w:cs="Times New Roman"/>
          <w:lang w:eastAsia="zh-CN"/>
        </w:rPr>
      </w:pPr>
      <w:r>
        <w:rPr>
          <w:rFonts w:ascii="Times New Roman" w:hAnsi="Times New Roman" w:cs="Times New Roman"/>
          <w:lang w:eastAsia="zh-CN"/>
        </w:rPr>
        <w:t>本项目报价表上的价格为含税报价，包括竞争性磋商文件所确定的采购范围内的全部货</w:t>
      </w:r>
      <w:r>
        <w:rPr>
          <w:rFonts w:ascii="Times New Roman" w:hAnsi="Times New Roman" w:cs="Times New Roman"/>
          <w:spacing w:val="-11"/>
          <w:lang w:eastAsia="zh-CN"/>
        </w:rPr>
        <w:t>物、包装、运输、保险、管理、劳务、培训、必须的备件和工具、运送工具及耗材、利润、风</w:t>
      </w:r>
      <w:r>
        <w:rPr>
          <w:rFonts w:ascii="Times New Roman" w:hAnsi="Times New Roman" w:cs="Times New Roman"/>
          <w:spacing w:val="-10"/>
          <w:lang w:eastAsia="zh-CN"/>
        </w:rPr>
        <w:t>险、税金及政策性文件规定及合同包含的所有风险、责任和磋商文件所要求的相关服务等全部内容，磋商报价为最终报价，除非因特殊原因并经买卖双方协商同意，供应商不得再要求追加</w:t>
      </w:r>
      <w:r>
        <w:rPr>
          <w:rFonts w:ascii="Times New Roman" w:hAnsi="Times New Roman" w:cs="Times New Roman"/>
          <w:spacing w:val="-9"/>
          <w:lang w:eastAsia="zh-CN"/>
        </w:rPr>
        <w:t>任何费用。同时，除非合同条款中另有规定，否则，供应商所报价格在合同响应、实施期间不因市场变化因素而变动。</w:t>
      </w:r>
    </w:p>
    <w:p>
      <w:pPr>
        <w:pStyle w:val="7"/>
        <w:spacing w:before="4" w:line="360" w:lineRule="auto"/>
        <w:ind w:left="540" w:right="237" w:firstLine="480"/>
        <w:jc w:val="both"/>
        <w:rPr>
          <w:rFonts w:ascii="Times New Roman" w:hAnsi="Times New Roman" w:cs="Times New Roman"/>
          <w:lang w:eastAsia="zh-CN"/>
        </w:rPr>
      </w:pPr>
      <w:r>
        <w:rPr>
          <w:rFonts w:ascii="Times New Roman" w:hAnsi="Times New Roman" w:cs="Times New Roman"/>
          <w:spacing w:val="-8"/>
          <w:lang w:eastAsia="zh-CN"/>
        </w:rPr>
        <w:t>如果单价和总价不符，以单价为准。每项采购内容只允许有一个报价，任何有选择的或附</w:t>
      </w:r>
      <w:r>
        <w:rPr>
          <w:rFonts w:ascii="Times New Roman" w:hAnsi="Times New Roman" w:cs="Times New Roman"/>
          <w:spacing w:val="-7"/>
          <w:lang w:eastAsia="zh-CN"/>
        </w:rPr>
        <w:t>有条件的报价将视为无效响应。供应商未填单价或总价的项目，在成交后，采购单位将不予支</w:t>
      </w:r>
      <w:r>
        <w:rPr>
          <w:rFonts w:ascii="Times New Roman" w:hAnsi="Times New Roman" w:cs="Times New Roman"/>
          <w:lang w:eastAsia="zh-CN"/>
        </w:rPr>
        <w:t>付，并视为该项费用已包括在其它有价款的单价或总价内。</w:t>
      </w:r>
    </w:p>
    <w:p>
      <w:pPr>
        <w:pStyle w:val="24"/>
        <w:numPr>
          <w:ilvl w:val="1"/>
          <w:numId w:val="14"/>
        </w:numPr>
        <w:tabs>
          <w:tab w:val="left" w:pos="1560"/>
        </w:tabs>
        <w:spacing w:before="2" w:line="360" w:lineRule="auto"/>
        <w:ind w:left="1560" w:hanging="540"/>
        <w:jc w:val="both"/>
        <w:rPr>
          <w:rFonts w:ascii="Times New Roman" w:hAnsi="Times New Roman" w:cs="Times New Roman"/>
          <w:sz w:val="24"/>
        </w:rPr>
      </w:pPr>
      <w:r>
        <w:rPr>
          <w:rFonts w:ascii="Times New Roman" w:hAnsi="Times New Roman" w:cs="Times New Roman"/>
          <w:sz w:val="24"/>
        </w:rPr>
        <w:t>货币</w:t>
      </w:r>
    </w:p>
    <w:p>
      <w:pPr>
        <w:pStyle w:val="7"/>
        <w:spacing w:before="160" w:line="360" w:lineRule="auto"/>
        <w:ind w:left="540" w:right="237" w:firstLine="480"/>
        <w:rPr>
          <w:rFonts w:ascii="Times New Roman" w:hAnsi="Times New Roman" w:cs="Times New Roman"/>
          <w:lang w:eastAsia="zh-CN"/>
        </w:rPr>
      </w:pPr>
      <w:r>
        <w:rPr>
          <w:rFonts w:ascii="Times New Roman" w:hAnsi="Times New Roman" w:cs="Times New Roman"/>
          <w:spacing w:val="-6"/>
          <w:lang w:eastAsia="zh-CN"/>
        </w:rPr>
        <w:t>响应文件中的单价和总价应采用人民币报价，以元为单位标注。报价应是唯一的，招标方</w:t>
      </w:r>
      <w:r>
        <w:rPr>
          <w:rFonts w:ascii="Times New Roman" w:hAnsi="Times New Roman" w:cs="Times New Roman"/>
          <w:lang w:eastAsia="zh-CN"/>
        </w:rPr>
        <w:t>不接受有选择的报价和方案。当数量和单价之积不等于总价时，以单价为准重新计算总价。</w:t>
      </w:r>
    </w:p>
    <w:p>
      <w:pPr>
        <w:pStyle w:val="24"/>
        <w:numPr>
          <w:ilvl w:val="1"/>
          <w:numId w:val="14"/>
        </w:numPr>
        <w:tabs>
          <w:tab w:val="left" w:pos="1620"/>
        </w:tabs>
        <w:spacing w:before="2" w:line="360" w:lineRule="auto"/>
        <w:ind w:left="1620" w:hanging="600"/>
        <w:rPr>
          <w:rFonts w:ascii="Times New Roman" w:hAnsi="Times New Roman" w:cs="Times New Roman"/>
          <w:sz w:val="24"/>
          <w:lang w:eastAsia="zh-CN"/>
        </w:rPr>
      </w:pPr>
      <w:r>
        <w:rPr>
          <w:rFonts w:ascii="Times New Roman" w:hAnsi="Times New Roman" w:cs="Times New Roman"/>
          <w:sz w:val="24"/>
          <w:lang w:eastAsia="zh-CN"/>
        </w:rPr>
        <w:t>投标配置与分项报价表上的价格应按下列方式分开填写：</w:t>
      </w:r>
    </w:p>
    <w:p>
      <w:pPr>
        <w:pStyle w:val="24"/>
        <w:numPr>
          <w:ilvl w:val="0"/>
          <w:numId w:val="15"/>
        </w:numPr>
        <w:tabs>
          <w:tab w:val="left" w:pos="1621"/>
        </w:tabs>
        <w:spacing w:before="160" w:line="360" w:lineRule="auto"/>
        <w:rPr>
          <w:rFonts w:ascii="Times New Roman" w:hAnsi="Times New Roman" w:cs="Times New Roman"/>
          <w:sz w:val="24"/>
          <w:lang w:eastAsia="zh-CN"/>
        </w:rPr>
      </w:pPr>
      <w:r>
        <w:rPr>
          <w:rFonts w:ascii="Times New Roman" w:hAnsi="Times New Roman" w:cs="Times New Roman"/>
          <w:sz w:val="24"/>
          <w:lang w:eastAsia="zh-CN"/>
        </w:rPr>
        <w:t>项目单价：按投标配置及分项报价表中要求填报；</w:t>
      </w:r>
    </w:p>
    <w:p>
      <w:pPr>
        <w:pStyle w:val="24"/>
        <w:numPr>
          <w:ilvl w:val="0"/>
          <w:numId w:val="15"/>
        </w:numPr>
        <w:tabs>
          <w:tab w:val="left" w:pos="1621"/>
        </w:tabs>
        <w:spacing w:before="161" w:line="360" w:lineRule="auto"/>
        <w:rPr>
          <w:rFonts w:ascii="Times New Roman" w:hAnsi="Times New Roman" w:cs="Times New Roman"/>
          <w:sz w:val="24"/>
          <w:lang w:eastAsia="zh-CN"/>
        </w:rPr>
      </w:pPr>
      <w:r>
        <w:rPr>
          <w:rFonts w:ascii="Times New Roman" w:hAnsi="Times New Roman" w:cs="Times New Roman"/>
          <w:sz w:val="24"/>
          <w:lang w:eastAsia="zh-CN"/>
        </w:rPr>
        <w:t>项目总价：按各项目单价与数量乘积的总和。</w:t>
      </w:r>
    </w:p>
    <w:p>
      <w:pPr>
        <w:pStyle w:val="5"/>
        <w:spacing w:before="214" w:line="360" w:lineRule="auto"/>
        <w:rPr>
          <w:rFonts w:ascii="Times New Roman" w:hAnsi="Times New Roman" w:cs="Times New Roman"/>
        </w:rPr>
      </w:pPr>
      <w:bookmarkStart w:id="28" w:name="13、偏离表"/>
      <w:bookmarkEnd w:id="28"/>
      <w:r>
        <w:rPr>
          <w:rFonts w:ascii="Times New Roman" w:hAnsi="Times New Roman" w:cs="Times New Roman"/>
        </w:rPr>
        <w:t>13、偏离表</w:t>
      </w:r>
    </w:p>
    <w:p>
      <w:pPr>
        <w:pStyle w:val="24"/>
        <w:numPr>
          <w:ilvl w:val="1"/>
          <w:numId w:val="16"/>
        </w:numPr>
        <w:tabs>
          <w:tab w:val="left" w:pos="1563"/>
        </w:tabs>
        <w:spacing w:before="211" w:line="360" w:lineRule="auto"/>
        <w:rPr>
          <w:rFonts w:ascii="Times New Roman" w:hAnsi="Times New Roman" w:cs="Times New Roman"/>
          <w:sz w:val="24"/>
        </w:rPr>
      </w:pPr>
      <w:r>
        <w:rPr>
          <w:rFonts w:ascii="Times New Roman" w:hAnsi="Times New Roman" w:cs="Times New Roman"/>
          <w:sz w:val="24"/>
          <w:lang w:eastAsia="zh-CN"/>
        </w:rPr>
        <w:t>供应商应对竞争性磋商文件中规定的商务及技术部分给予充分的考虑。</w:t>
      </w:r>
      <w:r>
        <w:rPr>
          <w:rFonts w:ascii="Times New Roman" w:hAnsi="Times New Roman" w:cs="Times New Roman"/>
          <w:sz w:val="24"/>
        </w:rPr>
        <w:t>详见第六章</w:t>
      </w:r>
    </w:p>
    <w:p>
      <w:pPr>
        <w:pStyle w:val="7"/>
        <w:spacing w:before="161" w:line="360" w:lineRule="auto"/>
        <w:ind w:left="540"/>
        <w:rPr>
          <w:rFonts w:ascii="Times New Roman" w:hAnsi="Times New Roman" w:cs="Times New Roman"/>
        </w:rPr>
      </w:pPr>
      <w:r>
        <w:rPr>
          <w:rFonts w:ascii="Times New Roman" w:hAnsi="Times New Roman" w:cs="Times New Roman"/>
        </w:rPr>
        <w:t>《偏离表》相关要求。</w:t>
      </w:r>
    </w:p>
    <w:p>
      <w:pPr>
        <w:pStyle w:val="24"/>
        <w:numPr>
          <w:ilvl w:val="1"/>
          <w:numId w:val="16"/>
        </w:numPr>
        <w:tabs>
          <w:tab w:val="left" w:pos="1620"/>
        </w:tabs>
        <w:spacing w:before="2" w:line="360" w:lineRule="auto"/>
        <w:ind w:left="1620" w:hanging="600"/>
        <w:rPr>
          <w:rFonts w:ascii="Times New Roman" w:hAnsi="Times New Roman" w:cs="Times New Roman"/>
          <w:sz w:val="29"/>
          <w:lang w:eastAsia="zh-CN"/>
        </w:rPr>
      </w:pPr>
      <w:r>
        <w:rPr>
          <w:rFonts w:ascii="Times New Roman" w:hAnsi="Times New Roman" w:cs="Times New Roman"/>
          <w:sz w:val="24"/>
          <w:lang w:eastAsia="zh-CN"/>
        </w:rPr>
        <w:t>带</w:t>
      </w:r>
      <w:r>
        <w:rPr>
          <w:rFonts w:ascii="Segoe UI Symbol" w:hAnsi="Segoe UI Symbol" w:cs="Segoe UI Symbol"/>
          <w:sz w:val="24"/>
          <w:lang w:eastAsia="zh-CN"/>
        </w:rPr>
        <w:t>★</w:t>
      </w:r>
      <w:r>
        <w:rPr>
          <w:rFonts w:ascii="Times New Roman" w:hAnsi="Times New Roman" w:cs="Times New Roman"/>
          <w:sz w:val="24"/>
          <w:lang w:eastAsia="zh-CN"/>
        </w:rPr>
        <w:t>号的内容要求必须进行实质性响应，不响应和负偏离都将视为无效响应；打▲</w:t>
      </w:r>
    </w:p>
    <w:p>
      <w:pPr>
        <w:pStyle w:val="7"/>
        <w:spacing w:before="66" w:line="360" w:lineRule="auto"/>
        <w:ind w:left="540"/>
        <w:rPr>
          <w:rFonts w:ascii="Times New Roman" w:hAnsi="Times New Roman" w:cs="Times New Roman"/>
          <w:lang w:eastAsia="zh-CN"/>
        </w:rPr>
      </w:pPr>
      <w:r>
        <w:rPr>
          <w:rFonts w:ascii="Times New Roman" w:hAnsi="Times New Roman" w:cs="Times New Roman"/>
          <w:lang w:eastAsia="zh-CN"/>
        </w:rPr>
        <w:t>为重要技术指标，响应规则参见评分标准。</w:t>
      </w:r>
    </w:p>
    <w:p>
      <w:pPr>
        <w:pStyle w:val="24"/>
        <w:numPr>
          <w:ilvl w:val="1"/>
          <w:numId w:val="16"/>
        </w:numPr>
        <w:tabs>
          <w:tab w:val="left" w:pos="1560"/>
        </w:tabs>
        <w:spacing w:before="161" w:line="360" w:lineRule="auto"/>
        <w:ind w:left="1560" w:hanging="540"/>
        <w:rPr>
          <w:rFonts w:ascii="Times New Roman" w:hAnsi="Times New Roman" w:cs="Times New Roman"/>
          <w:sz w:val="24"/>
          <w:lang w:eastAsia="zh-CN"/>
        </w:rPr>
      </w:pPr>
      <w:r>
        <w:rPr>
          <w:rFonts w:ascii="Times New Roman" w:hAnsi="Times New Roman" w:cs="Times New Roman"/>
          <w:sz w:val="24"/>
          <w:lang w:eastAsia="zh-CN"/>
        </w:rPr>
        <w:t>供应商认为需要的其他技术文件或说明。</w:t>
      </w:r>
    </w:p>
    <w:p>
      <w:pPr>
        <w:pStyle w:val="5"/>
        <w:spacing w:before="214" w:line="360" w:lineRule="auto"/>
        <w:rPr>
          <w:rFonts w:ascii="Times New Roman" w:hAnsi="Times New Roman" w:cs="Times New Roman"/>
          <w:lang w:eastAsia="zh-CN"/>
        </w:rPr>
      </w:pPr>
      <w:bookmarkStart w:id="29" w:name="14、服务承诺及服务机构、人员的情况介绍"/>
      <w:bookmarkEnd w:id="29"/>
      <w:r>
        <w:rPr>
          <w:rFonts w:ascii="Times New Roman" w:hAnsi="Times New Roman" w:cs="Times New Roman"/>
          <w:lang w:eastAsia="zh-CN"/>
        </w:rPr>
        <w:t>14、服务承诺及服务机构、人员的情况介绍</w:t>
      </w:r>
    </w:p>
    <w:p>
      <w:pPr>
        <w:pStyle w:val="24"/>
        <w:numPr>
          <w:ilvl w:val="1"/>
          <w:numId w:val="17"/>
        </w:numPr>
        <w:tabs>
          <w:tab w:val="left" w:pos="1560"/>
        </w:tabs>
        <w:spacing w:before="211" w:line="360" w:lineRule="auto"/>
        <w:rPr>
          <w:rFonts w:ascii="Times New Roman" w:hAnsi="Times New Roman" w:cs="Times New Roman"/>
          <w:sz w:val="24"/>
          <w:lang w:eastAsia="zh-CN"/>
        </w:rPr>
      </w:pPr>
      <w:r>
        <w:rPr>
          <w:rFonts w:ascii="Times New Roman" w:hAnsi="Times New Roman" w:cs="Times New Roman"/>
          <w:sz w:val="24"/>
          <w:lang w:eastAsia="zh-CN"/>
        </w:rPr>
        <w:t>供应商的服务承诺应按不低于竞争性磋商文件中商务要求的标准。</w:t>
      </w:r>
    </w:p>
    <w:p>
      <w:pPr>
        <w:pStyle w:val="24"/>
        <w:numPr>
          <w:ilvl w:val="1"/>
          <w:numId w:val="17"/>
        </w:numPr>
        <w:tabs>
          <w:tab w:val="left" w:pos="1560"/>
        </w:tabs>
        <w:spacing w:before="161" w:line="360" w:lineRule="auto"/>
        <w:rPr>
          <w:rFonts w:ascii="Times New Roman" w:hAnsi="Times New Roman" w:cs="Times New Roman"/>
          <w:sz w:val="24"/>
          <w:lang w:eastAsia="zh-CN"/>
        </w:rPr>
      </w:pPr>
      <w:r>
        <w:rPr>
          <w:rFonts w:ascii="Times New Roman" w:hAnsi="Times New Roman" w:cs="Times New Roman"/>
          <w:sz w:val="24"/>
          <w:lang w:eastAsia="zh-CN"/>
        </w:rPr>
        <w:t>供应商的服务机构、服务的制度、服务人员。</w:t>
      </w:r>
    </w:p>
    <w:p>
      <w:pPr>
        <w:pStyle w:val="24"/>
        <w:numPr>
          <w:ilvl w:val="1"/>
          <w:numId w:val="17"/>
        </w:numPr>
        <w:tabs>
          <w:tab w:val="left" w:pos="1563"/>
        </w:tabs>
        <w:spacing w:before="160" w:line="360" w:lineRule="auto"/>
        <w:ind w:left="540" w:right="237" w:firstLine="480"/>
        <w:rPr>
          <w:rFonts w:ascii="Times New Roman" w:hAnsi="Times New Roman" w:cs="Times New Roman"/>
          <w:sz w:val="24"/>
          <w:lang w:eastAsia="zh-CN"/>
        </w:rPr>
      </w:pPr>
      <w:r>
        <w:rPr>
          <w:rFonts w:ascii="Times New Roman" w:hAnsi="Times New Roman" w:cs="Times New Roman"/>
          <w:sz w:val="24"/>
          <w:lang w:eastAsia="zh-CN"/>
        </w:rPr>
        <w:t>提供参加本项目实施的组成人员资历表，包括每个组成人员的技术职业资格和项目中承担的角色。</w:t>
      </w:r>
    </w:p>
    <w:p>
      <w:pPr>
        <w:pStyle w:val="5"/>
        <w:spacing w:before="55" w:line="360" w:lineRule="auto"/>
        <w:rPr>
          <w:rFonts w:ascii="Times New Roman" w:hAnsi="Times New Roman" w:cs="Times New Roman"/>
        </w:rPr>
      </w:pPr>
      <w:bookmarkStart w:id="30" w:name="15、响应函和报价一览表"/>
      <w:bookmarkEnd w:id="30"/>
      <w:r>
        <w:rPr>
          <w:rFonts w:ascii="Times New Roman" w:hAnsi="Times New Roman" w:cs="Times New Roman"/>
        </w:rPr>
        <w:t>15、响应函和报价一览表</w:t>
      </w:r>
    </w:p>
    <w:p>
      <w:pPr>
        <w:pStyle w:val="24"/>
        <w:numPr>
          <w:ilvl w:val="1"/>
          <w:numId w:val="18"/>
        </w:numPr>
        <w:tabs>
          <w:tab w:val="left" w:pos="1563"/>
        </w:tabs>
        <w:spacing w:before="212" w:line="360" w:lineRule="auto"/>
        <w:ind w:right="237" w:firstLine="480"/>
        <w:rPr>
          <w:rFonts w:ascii="Times New Roman" w:hAnsi="Times New Roman" w:cs="Times New Roman"/>
          <w:bCs/>
          <w:sz w:val="24"/>
          <w:lang w:eastAsia="zh-CN"/>
        </w:rPr>
      </w:pPr>
      <w:r>
        <w:rPr>
          <w:rFonts w:ascii="Times New Roman" w:hAnsi="Times New Roman" w:cs="Times New Roman"/>
          <w:sz w:val="24"/>
          <w:lang w:eastAsia="zh-CN"/>
        </w:rPr>
        <w:t>供应商应按照竞争性磋商文件中提供的格式完整、正确填写响应函、报价一览表。</w:t>
      </w:r>
      <w:r>
        <w:rPr>
          <w:rFonts w:ascii="Times New Roman" w:hAnsi="Times New Roman" w:cs="Times New Roman"/>
          <w:bCs/>
          <w:sz w:val="24"/>
          <w:lang w:eastAsia="zh-CN"/>
        </w:rPr>
        <w:t>报价一览表必须按照本文件格式要求填写并按照格式要求在规定位置盖章及签字。</w:t>
      </w:r>
    </w:p>
    <w:p>
      <w:pPr>
        <w:pStyle w:val="24"/>
        <w:numPr>
          <w:ilvl w:val="1"/>
          <w:numId w:val="18"/>
        </w:numPr>
        <w:tabs>
          <w:tab w:val="left" w:pos="1620"/>
        </w:tabs>
        <w:spacing w:line="360" w:lineRule="auto"/>
        <w:ind w:right="237" w:firstLine="480"/>
        <w:rPr>
          <w:rFonts w:ascii="Times New Roman" w:hAnsi="Times New Roman" w:cs="Times New Roman"/>
          <w:b/>
          <w:sz w:val="24"/>
          <w:lang w:eastAsia="zh-CN"/>
        </w:rPr>
      </w:pPr>
      <w:r>
        <w:rPr>
          <w:rFonts w:ascii="Times New Roman" w:hAnsi="Times New Roman" w:cs="Times New Roman"/>
          <w:spacing w:val="-1"/>
          <w:sz w:val="24"/>
          <w:lang w:eastAsia="zh-CN"/>
        </w:rPr>
        <w:t>报价一览表中的价格应与响应文件中投标配置与分项报价表中的价格一致。如出现</w:t>
      </w:r>
      <w:r>
        <w:rPr>
          <w:rFonts w:ascii="Times New Roman" w:hAnsi="Times New Roman" w:cs="Times New Roman"/>
          <w:sz w:val="24"/>
          <w:lang w:eastAsia="zh-CN"/>
        </w:rPr>
        <w:t>不一致的情况，评标时一律按报价一览表中价格为准</w:t>
      </w:r>
      <w:r>
        <w:rPr>
          <w:rFonts w:ascii="Times New Roman" w:hAnsi="Times New Roman" w:cs="Times New Roman"/>
          <w:b/>
          <w:sz w:val="24"/>
          <w:lang w:eastAsia="zh-CN"/>
        </w:rPr>
        <w:t>。</w:t>
      </w:r>
    </w:p>
    <w:p>
      <w:pPr>
        <w:pStyle w:val="24"/>
        <w:numPr>
          <w:ilvl w:val="1"/>
          <w:numId w:val="18"/>
        </w:numPr>
        <w:tabs>
          <w:tab w:val="left" w:pos="1560"/>
        </w:tabs>
        <w:spacing w:line="360" w:lineRule="auto"/>
        <w:ind w:left="1560" w:hanging="540"/>
        <w:rPr>
          <w:rFonts w:ascii="Times New Roman" w:hAnsi="Times New Roman" w:cs="Times New Roman"/>
          <w:sz w:val="24"/>
          <w:lang w:eastAsia="zh-CN"/>
        </w:rPr>
      </w:pPr>
      <w:r>
        <w:rPr>
          <w:rFonts w:ascii="Times New Roman" w:hAnsi="Times New Roman" w:cs="Times New Roman"/>
          <w:sz w:val="24"/>
          <w:lang w:eastAsia="zh-CN"/>
        </w:rPr>
        <w:t>报价一览表分项报价加和汇总与总价不一致以分项报价为准进行修正。</w:t>
      </w:r>
    </w:p>
    <w:p>
      <w:pPr>
        <w:pStyle w:val="5"/>
        <w:spacing w:before="214" w:line="360" w:lineRule="auto"/>
        <w:rPr>
          <w:rFonts w:ascii="Times New Roman" w:hAnsi="Times New Roman" w:cs="Times New Roman"/>
        </w:rPr>
      </w:pPr>
      <w:bookmarkStart w:id="31" w:name="16、响应文件的有效期"/>
      <w:bookmarkEnd w:id="31"/>
      <w:r>
        <w:rPr>
          <w:rFonts w:ascii="Times New Roman" w:hAnsi="Times New Roman" w:cs="Times New Roman"/>
        </w:rPr>
        <w:t>16、响应文件的有效期</w:t>
      </w:r>
    </w:p>
    <w:p>
      <w:pPr>
        <w:pStyle w:val="24"/>
        <w:numPr>
          <w:ilvl w:val="1"/>
          <w:numId w:val="19"/>
        </w:numPr>
        <w:tabs>
          <w:tab w:val="left" w:pos="1443"/>
        </w:tabs>
        <w:spacing w:before="212" w:line="360" w:lineRule="auto"/>
        <w:ind w:right="237" w:firstLine="360"/>
        <w:jc w:val="both"/>
        <w:rPr>
          <w:rFonts w:ascii="Times New Roman" w:hAnsi="Times New Roman" w:cs="Times New Roman"/>
          <w:sz w:val="24"/>
          <w:lang w:eastAsia="zh-CN"/>
        </w:rPr>
      </w:pPr>
      <w:r>
        <w:rPr>
          <w:rFonts w:ascii="Times New Roman" w:hAnsi="Times New Roman" w:cs="Times New Roman"/>
          <w:spacing w:val="-3"/>
          <w:sz w:val="24"/>
          <w:lang w:eastAsia="zh-CN"/>
        </w:rPr>
        <w:t xml:space="preserve">自竞争性磋商当日起 </w:t>
      </w:r>
      <w:r>
        <w:rPr>
          <w:rFonts w:ascii="Times New Roman" w:hAnsi="Times New Roman" w:cs="Times New Roman"/>
          <w:sz w:val="24"/>
          <w:lang w:eastAsia="zh-CN"/>
        </w:rPr>
        <w:t>60</w:t>
      </w:r>
      <w:r>
        <w:rPr>
          <w:rFonts w:ascii="Times New Roman" w:hAnsi="Times New Roman" w:cs="Times New Roman"/>
          <w:spacing w:val="-6"/>
          <w:sz w:val="24"/>
          <w:lang w:eastAsia="zh-CN"/>
        </w:rPr>
        <w:t xml:space="preserve"> 天内，响应文件应保持有效。有效期短于这个规定期限的响应，将被拒绝。</w:t>
      </w:r>
    </w:p>
    <w:p>
      <w:pPr>
        <w:pStyle w:val="24"/>
        <w:numPr>
          <w:ilvl w:val="1"/>
          <w:numId w:val="19"/>
        </w:numPr>
        <w:tabs>
          <w:tab w:val="left" w:pos="1500"/>
        </w:tabs>
        <w:spacing w:line="360" w:lineRule="auto"/>
        <w:ind w:right="145" w:firstLine="360"/>
        <w:jc w:val="both"/>
        <w:rPr>
          <w:rFonts w:ascii="Times New Roman" w:hAnsi="Times New Roman" w:cs="Times New Roman"/>
          <w:sz w:val="24"/>
          <w:lang w:eastAsia="zh-CN"/>
        </w:rPr>
      </w:pPr>
      <w:r>
        <w:rPr>
          <w:rFonts w:ascii="Times New Roman" w:hAnsi="Times New Roman" w:cs="Times New Roman"/>
          <w:spacing w:val="-9"/>
          <w:sz w:val="24"/>
          <w:lang w:eastAsia="zh-CN"/>
        </w:rPr>
        <w:t>在特殊情况下，南阳分中心于原有效期满之前，可向供应商提出延长有效</w:t>
      </w:r>
      <w:r>
        <w:rPr>
          <w:rFonts w:ascii="Times New Roman" w:hAnsi="Times New Roman" w:cs="Times New Roman"/>
          <w:spacing w:val="-12"/>
          <w:sz w:val="24"/>
          <w:lang w:eastAsia="zh-CN"/>
        </w:rPr>
        <w:t>期的要求。这种要求与答复均应采用书面形式。供应商可以拒绝南阳分中心的这一</w:t>
      </w:r>
      <w:r>
        <w:rPr>
          <w:rFonts w:ascii="Times New Roman" w:hAnsi="Times New Roman" w:cs="Times New Roman"/>
          <w:spacing w:val="-13"/>
          <w:sz w:val="24"/>
          <w:lang w:eastAsia="zh-CN"/>
        </w:rPr>
        <w:t>要求而放弃参加竞争性磋商。同意延长有效期的供应商既不能要求也不允许修改其响应文件。</w:t>
      </w:r>
    </w:p>
    <w:p>
      <w:pPr>
        <w:pStyle w:val="5"/>
        <w:spacing w:before="56" w:line="360" w:lineRule="auto"/>
        <w:rPr>
          <w:rFonts w:ascii="Times New Roman" w:hAnsi="Times New Roman" w:cs="Times New Roman"/>
        </w:rPr>
      </w:pPr>
      <w:bookmarkStart w:id="32" w:name="17、响应文件份数和签署"/>
      <w:bookmarkEnd w:id="32"/>
      <w:r>
        <w:rPr>
          <w:rFonts w:ascii="Times New Roman" w:hAnsi="Times New Roman" w:cs="Times New Roman"/>
        </w:rPr>
        <w:t>17、响应文件份数和签署</w:t>
      </w:r>
    </w:p>
    <w:p>
      <w:pPr>
        <w:pStyle w:val="24"/>
        <w:numPr>
          <w:ilvl w:val="1"/>
          <w:numId w:val="20"/>
        </w:numPr>
        <w:tabs>
          <w:tab w:val="left" w:pos="1620"/>
        </w:tabs>
        <w:spacing w:before="211" w:line="360" w:lineRule="auto"/>
        <w:ind w:right="237" w:firstLine="480"/>
        <w:jc w:val="both"/>
        <w:rPr>
          <w:rFonts w:ascii="Times New Roman" w:hAnsi="Times New Roman" w:cs="Times New Roman"/>
          <w:sz w:val="24"/>
          <w:lang w:eastAsia="zh-CN"/>
        </w:rPr>
      </w:pPr>
      <w:r>
        <w:rPr>
          <w:rFonts w:ascii="Times New Roman" w:hAnsi="Times New Roman" w:cs="Times New Roman"/>
          <w:spacing w:val="-1"/>
          <w:sz w:val="24"/>
          <w:lang w:eastAsia="zh-CN"/>
        </w:rPr>
        <w:t>供应商应严格按照竞争性磋商公告要求的份数准备响应文件，每份响应文件须清楚</w:t>
      </w:r>
      <w:r>
        <w:rPr>
          <w:rFonts w:ascii="Times New Roman" w:hAnsi="Times New Roman" w:cs="Times New Roman"/>
          <w:sz w:val="24"/>
          <w:lang w:eastAsia="zh-CN"/>
        </w:rPr>
        <w:t>地标明“正本”或“副本”字样。一旦正本和副本不符，以正本为准。</w:t>
      </w:r>
    </w:p>
    <w:p>
      <w:pPr>
        <w:pStyle w:val="24"/>
        <w:numPr>
          <w:ilvl w:val="1"/>
          <w:numId w:val="20"/>
        </w:numPr>
        <w:tabs>
          <w:tab w:val="left" w:pos="1620"/>
        </w:tabs>
        <w:spacing w:line="360" w:lineRule="auto"/>
        <w:ind w:right="223" w:firstLine="480"/>
        <w:jc w:val="both"/>
        <w:rPr>
          <w:rFonts w:ascii="Times New Roman" w:hAnsi="Times New Roman" w:cs="Times New Roman"/>
          <w:b/>
          <w:sz w:val="24"/>
          <w:lang w:eastAsia="zh-CN"/>
        </w:rPr>
      </w:pPr>
      <w:r>
        <w:rPr>
          <w:rFonts w:ascii="Times New Roman" w:hAnsi="Times New Roman" w:cs="Times New Roman"/>
          <w:sz w:val="24"/>
          <w:lang w:eastAsia="zh-CN"/>
        </w:rPr>
        <w:t>响应文件的正本和所有的副本均需打印或复印，按顺序胶装成册，并编制响应文件</w:t>
      </w:r>
      <w:r>
        <w:rPr>
          <w:rFonts w:ascii="Times New Roman" w:hAnsi="Times New Roman" w:cs="Times New Roman"/>
          <w:spacing w:val="-8"/>
          <w:sz w:val="24"/>
          <w:lang w:eastAsia="zh-CN"/>
        </w:rPr>
        <w:t>目录索引，且由供应商法定代表人或其授权代表签字。</w:t>
      </w:r>
      <w:r>
        <w:rPr>
          <w:rFonts w:ascii="Times New Roman" w:hAnsi="Times New Roman" w:cs="Times New Roman"/>
          <w:b/>
          <w:spacing w:val="-4"/>
          <w:sz w:val="24"/>
          <w:u w:val="single"/>
          <w:lang w:eastAsia="zh-CN"/>
        </w:rPr>
        <w:t>授权代表为非法定代表人时，须将法定</w:t>
      </w:r>
      <w:r>
        <w:rPr>
          <w:rFonts w:ascii="Times New Roman" w:hAnsi="Times New Roman" w:cs="Times New Roman"/>
          <w:b/>
          <w:spacing w:val="-220"/>
          <w:sz w:val="24"/>
          <w:u w:val="single"/>
          <w:lang w:eastAsia="zh-CN"/>
        </w:rPr>
        <w:t>代</w:t>
      </w:r>
      <w:r>
        <w:rPr>
          <w:rFonts w:ascii="Times New Roman" w:hAnsi="Times New Roman" w:cs="Times New Roman"/>
          <w:b/>
          <w:spacing w:val="-7"/>
          <w:w w:val="99"/>
          <w:sz w:val="24"/>
          <w:u w:val="single"/>
          <w:lang w:eastAsia="zh-CN"/>
        </w:rPr>
        <w:t>表人以书面形式出具的“法定代表人授权书”</w:t>
      </w:r>
      <w:r>
        <w:rPr>
          <w:rFonts w:ascii="Times New Roman" w:hAnsi="Times New Roman" w:cs="Times New Roman"/>
          <w:b/>
          <w:w w:val="99"/>
          <w:sz w:val="24"/>
          <w:u w:val="single"/>
          <w:lang w:eastAsia="zh-CN"/>
        </w:rPr>
        <w:t>（</w:t>
      </w:r>
      <w:r>
        <w:rPr>
          <w:rFonts w:ascii="Times New Roman" w:hAnsi="Times New Roman" w:cs="Times New Roman"/>
          <w:b/>
          <w:spacing w:val="1"/>
          <w:w w:val="99"/>
          <w:sz w:val="24"/>
          <w:u w:val="single"/>
          <w:lang w:eastAsia="zh-CN"/>
        </w:rPr>
        <w:t>原件</w:t>
      </w:r>
      <w:r>
        <w:rPr>
          <w:rFonts w:ascii="Times New Roman" w:hAnsi="Times New Roman" w:cs="Times New Roman"/>
          <w:b/>
          <w:spacing w:val="2"/>
          <w:w w:val="99"/>
          <w:sz w:val="24"/>
          <w:u w:val="single"/>
          <w:lang w:eastAsia="zh-CN"/>
        </w:rPr>
        <w:t>）</w:t>
      </w:r>
      <w:r>
        <w:rPr>
          <w:rFonts w:ascii="Times New Roman" w:hAnsi="Times New Roman" w:cs="Times New Roman"/>
          <w:b/>
          <w:w w:val="99"/>
          <w:sz w:val="24"/>
          <w:u w:val="single"/>
          <w:lang w:eastAsia="zh-CN"/>
        </w:rPr>
        <w:t>附在响应文件中。</w:t>
      </w:r>
    </w:p>
    <w:p>
      <w:pPr>
        <w:pStyle w:val="24"/>
        <w:numPr>
          <w:ilvl w:val="1"/>
          <w:numId w:val="20"/>
        </w:numPr>
        <w:tabs>
          <w:tab w:val="left" w:pos="1620"/>
        </w:tabs>
        <w:spacing w:before="2" w:line="360" w:lineRule="auto"/>
        <w:ind w:right="237" w:firstLine="480"/>
        <w:jc w:val="both"/>
        <w:rPr>
          <w:rFonts w:ascii="Times New Roman" w:hAnsi="Times New Roman" w:cs="Times New Roman"/>
          <w:sz w:val="24"/>
          <w:lang w:eastAsia="zh-CN"/>
        </w:rPr>
      </w:pPr>
      <w:r>
        <w:rPr>
          <w:rFonts w:ascii="Times New Roman" w:hAnsi="Times New Roman" w:cs="Times New Roman"/>
          <w:spacing w:val="-1"/>
          <w:sz w:val="24"/>
          <w:lang w:eastAsia="zh-CN"/>
        </w:rPr>
        <w:t>除供应商对错处做必要修改外，响应文件不得行间插字、涂改或增删。如有修改错</w:t>
      </w:r>
      <w:r>
        <w:rPr>
          <w:rFonts w:ascii="Times New Roman" w:hAnsi="Times New Roman" w:cs="Times New Roman"/>
          <w:sz w:val="24"/>
          <w:lang w:eastAsia="zh-CN"/>
        </w:rPr>
        <w:t>漏处，必须由响应文件签署人签字或盖章。</w:t>
      </w:r>
    </w:p>
    <w:p>
      <w:pPr>
        <w:pStyle w:val="4"/>
        <w:spacing w:before="211" w:line="360" w:lineRule="auto"/>
        <w:ind w:left="1020"/>
        <w:rPr>
          <w:rFonts w:ascii="方正大标宋简体" w:hAnsi="Times New Roman" w:eastAsia="方正大标宋简体" w:cs="Times New Roman"/>
          <w:b w:val="0"/>
          <w:bCs w:val="0"/>
          <w:lang w:eastAsia="zh-CN"/>
        </w:rPr>
      </w:pPr>
      <w:bookmarkStart w:id="33" w:name="四、响应文件的递交"/>
      <w:bookmarkEnd w:id="33"/>
      <w:r>
        <w:rPr>
          <w:rFonts w:hint="eastAsia" w:ascii="方正大标宋简体" w:hAnsi="Times New Roman" w:eastAsia="方正大标宋简体" w:cs="Times New Roman"/>
          <w:b w:val="0"/>
          <w:bCs w:val="0"/>
          <w:lang w:eastAsia="zh-CN"/>
        </w:rPr>
        <w:t>四、响应文件的递交</w:t>
      </w:r>
    </w:p>
    <w:p>
      <w:pPr>
        <w:pStyle w:val="5"/>
        <w:spacing w:line="360" w:lineRule="auto"/>
        <w:rPr>
          <w:rFonts w:ascii="Times New Roman" w:hAnsi="Times New Roman" w:cs="Times New Roman"/>
          <w:lang w:eastAsia="zh-CN"/>
        </w:rPr>
      </w:pPr>
      <w:bookmarkStart w:id="34" w:name="18、响应文件的密封和标记"/>
      <w:bookmarkEnd w:id="34"/>
      <w:r>
        <w:rPr>
          <w:rFonts w:ascii="Times New Roman" w:hAnsi="Times New Roman" w:cs="Times New Roman"/>
          <w:lang w:eastAsia="zh-CN"/>
        </w:rPr>
        <w:t>18、响应文件的密封和标记</w:t>
      </w:r>
    </w:p>
    <w:p>
      <w:pPr>
        <w:pStyle w:val="24"/>
        <w:numPr>
          <w:ilvl w:val="1"/>
          <w:numId w:val="21"/>
        </w:numPr>
        <w:tabs>
          <w:tab w:val="left" w:pos="1563"/>
        </w:tabs>
        <w:adjustRightInd w:val="0"/>
        <w:snapToGrid w:val="0"/>
        <w:spacing w:before="211" w:line="360" w:lineRule="auto"/>
        <w:ind w:right="237" w:firstLine="311"/>
        <w:jc w:val="left"/>
        <w:rPr>
          <w:rFonts w:ascii="Times New Roman" w:hAnsi="Times New Roman" w:cs="Times New Roman"/>
          <w:sz w:val="24"/>
          <w:lang w:eastAsia="zh-CN"/>
        </w:rPr>
      </w:pPr>
      <w:r>
        <w:rPr>
          <w:rFonts w:ascii="Times New Roman" w:hAnsi="Times New Roman" w:cs="Times New Roman"/>
          <w:sz w:val="24"/>
          <w:lang w:eastAsia="zh-CN"/>
        </w:rPr>
        <w:t>供应商应将响应文件正本和所有副本密封，并加盖供应商公章。不论供应商中标与否，响应文件均不退回。</w:t>
      </w:r>
    </w:p>
    <w:p>
      <w:pPr>
        <w:pStyle w:val="24"/>
        <w:numPr>
          <w:ilvl w:val="1"/>
          <w:numId w:val="21"/>
        </w:numPr>
        <w:tabs>
          <w:tab w:val="left" w:pos="1500"/>
        </w:tabs>
        <w:adjustRightInd w:val="0"/>
        <w:snapToGrid w:val="0"/>
        <w:spacing w:before="2" w:line="360" w:lineRule="auto"/>
        <w:ind w:left="1500" w:hanging="600"/>
        <w:jc w:val="left"/>
        <w:rPr>
          <w:rFonts w:ascii="Times New Roman" w:hAnsi="Times New Roman" w:cs="Times New Roman"/>
          <w:sz w:val="24"/>
        </w:rPr>
      </w:pPr>
      <w:r>
        <w:rPr>
          <w:rFonts w:ascii="Times New Roman" w:hAnsi="Times New Roman" w:cs="Times New Roman"/>
          <w:sz w:val="24"/>
        </w:rPr>
        <w:t>密封的响应文件应：</w:t>
      </w:r>
    </w:p>
    <w:p>
      <w:pPr>
        <w:pStyle w:val="24"/>
        <w:numPr>
          <w:ilvl w:val="0"/>
          <w:numId w:val="22"/>
        </w:numPr>
        <w:tabs>
          <w:tab w:val="left" w:pos="1380"/>
        </w:tabs>
        <w:adjustRightInd w:val="0"/>
        <w:snapToGrid w:val="0"/>
        <w:spacing w:before="160" w:line="360" w:lineRule="auto"/>
        <w:ind w:right="237" w:firstLine="594"/>
        <w:rPr>
          <w:rFonts w:ascii="Times New Roman" w:hAnsi="Times New Roman" w:cs="Times New Roman"/>
          <w:sz w:val="24"/>
          <w:lang w:eastAsia="zh-CN"/>
        </w:rPr>
      </w:pPr>
      <w:r>
        <w:rPr>
          <w:rFonts w:ascii="Times New Roman" w:hAnsi="Times New Roman" w:cs="Times New Roman"/>
          <w:spacing w:val="-1"/>
          <w:sz w:val="24"/>
          <w:lang w:eastAsia="zh-CN"/>
        </w:rPr>
        <w:t>在封皮上注明供应商名称，如因标注不清而产生的后果由供应商自负。按本项目竞争</w:t>
      </w:r>
      <w:r>
        <w:rPr>
          <w:rFonts w:ascii="Times New Roman" w:hAnsi="Times New Roman" w:cs="Times New Roman"/>
          <w:sz w:val="24"/>
          <w:lang w:eastAsia="zh-CN"/>
        </w:rPr>
        <w:t>性磋商公告中注明的接收时间和接收地点送达南阳分中心。</w:t>
      </w:r>
    </w:p>
    <w:p>
      <w:pPr>
        <w:pStyle w:val="24"/>
        <w:numPr>
          <w:ilvl w:val="0"/>
          <w:numId w:val="22"/>
        </w:numPr>
        <w:tabs>
          <w:tab w:val="left" w:pos="1380"/>
        </w:tabs>
        <w:adjustRightInd w:val="0"/>
        <w:snapToGrid w:val="0"/>
        <w:spacing w:line="360" w:lineRule="auto"/>
        <w:ind w:left="1380" w:hanging="246"/>
        <w:rPr>
          <w:rFonts w:ascii="Times New Roman" w:hAnsi="Times New Roman" w:cs="Times New Roman"/>
          <w:sz w:val="24"/>
          <w:lang w:eastAsia="zh-CN"/>
        </w:rPr>
      </w:pPr>
      <w:r>
        <w:rPr>
          <w:rFonts w:ascii="Times New Roman" w:hAnsi="Times New Roman" w:cs="Times New Roman"/>
          <w:sz w:val="24"/>
          <w:lang w:eastAsia="zh-CN"/>
        </w:rPr>
        <w:t>注明投标项目名称、项目编号及“开标时启封”的字样。</w:t>
      </w:r>
    </w:p>
    <w:p>
      <w:pPr>
        <w:pStyle w:val="24"/>
        <w:numPr>
          <w:ilvl w:val="0"/>
          <w:numId w:val="22"/>
        </w:numPr>
        <w:tabs>
          <w:tab w:val="left" w:pos="1380"/>
        </w:tabs>
        <w:adjustRightInd w:val="0"/>
        <w:snapToGrid w:val="0"/>
        <w:spacing w:before="161" w:line="360" w:lineRule="auto"/>
        <w:ind w:left="1380" w:hanging="246"/>
        <w:rPr>
          <w:rFonts w:ascii="Times New Roman" w:hAnsi="Times New Roman" w:cs="Times New Roman"/>
          <w:sz w:val="24"/>
          <w:lang w:eastAsia="zh-CN"/>
        </w:rPr>
      </w:pPr>
      <w:r>
        <w:rPr>
          <w:rFonts w:ascii="Times New Roman" w:hAnsi="Times New Roman" w:cs="Times New Roman"/>
          <w:sz w:val="24"/>
          <w:lang w:eastAsia="zh-CN"/>
        </w:rPr>
        <w:t>所有响应文件密封口须加盖供应商公章、法定代表人或授权委托人签字或盖章。</w:t>
      </w:r>
    </w:p>
    <w:p>
      <w:pPr>
        <w:pStyle w:val="24"/>
        <w:numPr>
          <w:ilvl w:val="1"/>
          <w:numId w:val="21"/>
        </w:numPr>
        <w:tabs>
          <w:tab w:val="left" w:pos="1620"/>
        </w:tabs>
        <w:adjustRightInd w:val="0"/>
        <w:snapToGrid w:val="0"/>
        <w:spacing w:before="160" w:line="360" w:lineRule="auto"/>
        <w:ind w:left="1620" w:hanging="769"/>
        <w:jc w:val="both"/>
        <w:rPr>
          <w:rFonts w:ascii="Times New Roman" w:hAnsi="Times New Roman" w:cs="Times New Roman"/>
          <w:sz w:val="24"/>
          <w:lang w:eastAsia="zh-CN"/>
        </w:rPr>
      </w:pPr>
      <w:r>
        <w:rPr>
          <w:rFonts w:ascii="Times New Roman" w:hAnsi="Times New Roman" w:cs="Times New Roman"/>
          <w:sz w:val="24"/>
          <w:lang w:eastAsia="zh-CN"/>
        </w:rPr>
        <w:t>如果响应文件被宣布为“迟到”时，南阳分中心将原封退回。</w:t>
      </w:r>
    </w:p>
    <w:p>
      <w:pPr>
        <w:pStyle w:val="24"/>
        <w:numPr>
          <w:ilvl w:val="1"/>
          <w:numId w:val="21"/>
        </w:numPr>
        <w:tabs>
          <w:tab w:val="left" w:pos="1625"/>
        </w:tabs>
        <w:adjustRightInd w:val="0"/>
        <w:snapToGrid w:val="0"/>
        <w:spacing w:before="161" w:line="360" w:lineRule="auto"/>
        <w:ind w:right="201" w:firstLine="311"/>
        <w:jc w:val="both"/>
        <w:rPr>
          <w:rFonts w:ascii="Times New Roman" w:hAnsi="Times New Roman" w:cs="Times New Roman"/>
          <w:sz w:val="24"/>
          <w:lang w:eastAsia="zh-CN"/>
        </w:rPr>
      </w:pPr>
      <w:r>
        <w:rPr>
          <w:rFonts w:ascii="Times New Roman" w:hAnsi="Times New Roman" w:cs="Times New Roman"/>
          <w:spacing w:val="-2"/>
          <w:sz w:val="24"/>
          <w:lang w:eastAsia="zh-CN"/>
        </w:rPr>
        <w:t>未按要求密封和加写标记的响应文件，南阳分中心将予以拒绝。南阳分中心对</w:t>
      </w:r>
      <w:r>
        <w:rPr>
          <w:rFonts w:ascii="Times New Roman" w:hAnsi="Times New Roman" w:cs="Times New Roman"/>
          <w:spacing w:val="1"/>
          <w:w w:val="95"/>
          <w:sz w:val="24"/>
          <w:lang w:eastAsia="zh-CN"/>
        </w:rPr>
        <w:t>响应文件的误投或过早启封概不负责，对由此造成提前开封的响应文件，南阳分中心有权</w:t>
      </w:r>
      <w:r>
        <w:rPr>
          <w:rFonts w:ascii="Times New Roman" w:hAnsi="Times New Roman" w:cs="Times New Roman"/>
          <w:spacing w:val="1"/>
          <w:sz w:val="24"/>
          <w:lang w:eastAsia="zh-CN"/>
        </w:rPr>
        <w:t>拒绝。</w:t>
      </w:r>
    </w:p>
    <w:p>
      <w:pPr>
        <w:pStyle w:val="5"/>
        <w:spacing w:before="55" w:line="360" w:lineRule="auto"/>
        <w:rPr>
          <w:rFonts w:ascii="Times New Roman" w:hAnsi="Times New Roman" w:cs="Times New Roman"/>
          <w:lang w:eastAsia="zh-CN"/>
        </w:rPr>
      </w:pPr>
      <w:bookmarkStart w:id="35" w:name="19、响应文件递交截止时间"/>
      <w:bookmarkEnd w:id="35"/>
      <w:r>
        <w:rPr>
          <w:rFonts w:ascii="Times New Roman" w:hAnsi="Times New Roman" w:cs="Times New Roman"/>
          <w:lang w:eastAsia="zh-CN"/>
        </w:rPr>
        <w:t>19、响应文件递交截止时间</w:t>
      </w:r>
    </w:p>
    <w:p>
      <w:pPr>
        <w:pStyle w:val="24"/>
        <w:numPr>
          <w:ilvl w:val="1"/>
          <w:numId w:val="23"/>
        </w:numPr>
        <w:tabs>
          <w:tab w:val="left" w:pos="1440"/>
        </w:tabs>
        <w:spacing w:before="212" w:line="360" w:lineRule="auto"/>
        <w:ind w:right="237" w:firstLine="360"/>
        <w:jc w:val="both"/>
        <w:rPr>
          <w:rFonts w:ascii="Times New Roman" w:hAnsi="Times New Roman" w:cs="Times New Roman"/>
          <w:sz w:val="24"/>
          <w:lang w:eastAsia="zh-CN"/>
        </w:rPr>
      </w:pPr>
      <w:r>
        <w:rPr>
          <w:rFonts w:ascii="Times New Roman" w:hAnsi="Times New Roman" w:cs="Times New Roman"/>
          <w:spacing w:val="-3"/>
          <w:sz w:val="24"/>
          <w:lang w:eastAsia="zh-CN"/>
        </w:rPr>
        <w:t>供应商应当在竞争性磋商文件要求提交响应文件截止时间前，将响应文件送达规定</w:t>
      </w:r>
      <w:r>
        <w:rPr>
          <w:rFonts w:ascii="Times New Roman" w:hAnsi="Times New Roman" w:cs="Times New Roman"/>
          <w:sz w:val="24"/>
          <w:lang w:eastAsia="zh-CN"/>
        </w:rPr>
        <w:t>地点。</w:t>
      </w:r>
    </w:p>
    <w:p>
      <w:pPr>
        <w:pStyle w:val="24"/>
        <w:numPr>
          <w:ilvl w:val="1"/>
          <w:numId w:val="23"/>
        </w:numPr>
        <w:tabs>
          <w:tab w:val="left" w:pos="1500"/>
        </w:tabs>
        <w:spacing w:line="360" w:lineRule="auto"/>
        <w:ind w:right="237" w:firstLine="360"/>
        <w:jc w:val="both"/>
        <w:rPr>
          <w:rFonts w:ascii="Times New Roman" w:hAnsi="Times New Roman" w:cs="Times New Roman"/>
          <w:sz w:val="24"/>
          <w:lang w:eastAsia="zh-CN"/>
        </w:rPr>
      </w:pPr>
      <w:r>
        <w:rPr>
          <w:rFonts w:ascii="Times New Roman" w:hAnsi="Times New Roman" w:cs="Times New Roman"/>
          <w:spacing w:val="-7"/>
          <w:sz w:val="24"/>
          <w:lang w:eastAsia="zh-CN"/>
        </w:rPr>
        <w:t>南阳分中心可以按照规定，通过修改竞争性磋商文件有权酌情延长响应文件递交截止时间，以书面形式通知所有购买竞争性磋商文件的供应商。在此情况下，供应商的</w:t>
      </w:r>
      <w:r>
        <w:rPr>
          <w:rFonts w:ascii="Times New Roman" w:hAnsi="Times New Roman" w:cs="Times New Roman"/>
          <w:sz w:val="24"/>
          <w:lang w:eastAsia="zh-CN"/>
        </w:rPr>
        <w:t>所有权利和义务以及供应商受制的截止时间均应以延长后新的截止时间为准。</w:t>
      </w:r>
    </w:p>
    <w:p>
      <w:pPr>
        <w:pStyle w:val="24"/>
        <w:numPr>
          <w:ilvl w:val="1"/>
          <w:numId w:val="23"/>
        </w:numPr>
        <w:tabs>
          <w:tab w:val="left" w:pos="1134"/>
          <w:tab w:val="left" w:pos="1276"/>
        </w:tabs>
        <w:adjustRightInd w:val="0"/>
        <w:snapToGrid w:val="0"/>
        <w:spacing w:before="2" w:line="360" w:lineRule="auto"/>
        <w:ind w:left="539" w:right="238" w:firstLine="312"/>
        <w:jc w:val="left"/>
        <w:rPr>
          <w:rFonts w:ascii="Times New Roman" w:hAnsi="Times New Roman" w:cs="Times New Roman"/>
          <w:sz w:val="24"/>
          <w:lang w:eastAsia="zh-CN"/>
        </w:rPr>
      </w:pPr>
      <w:r>
        <w:rPr>
          <w:rFonts w:hint="eastAsia" w:ascii="Times New Roman" w:hAnsi="Times New Roman" w:cs="Times New Roman"/>
          <w:sz w:val="24"/>
          <w:lang w:eastAsia="zh-CN"/>
        </w:rPr>
        <w:t xml:space="preserve"> </w:t>
      </w:r>
      <w:r>
        <w:rPr>
          <w:rFonts w:ascii="Times New Roman" w:hAnsi="Times New Roman" w:cs="Times New Roman"/>
          <w:sz w:val="24"/>
          <w:lang w:eastAsia="zh-CN"/>
        </w:rPr>
        <w:t>迟于响应文件递交截止时间的，南阳分中心将有权拒绝接收其响应文件。公证人员或供应商代表当众检验响应文件的密封情况，确认无误后方可进行拆封。</w:t>
      </w:r>
    </w:p>
    <w:p>
      <w:pPr>
        <w:pStyle w:val="5"/>
        <w:spacing w:before="55" w:line="360" w:lineRule="auto"/>
        <w:rPr>
          <w:rFonts w:ascii="Times New Roman" w:hAnsi="Times New Roman" w:cs="Times New Roman"/>
        </w:rPr>
      </w:pPr>
      <w:bookmarkStart w:id="36" w:name="20、迟交的响应文件"/>
      <w:bookmarkEnd w:id="36"/>
      <w:r>
        <w:rPr>
          <w:rFonts w:ascii="Times New Roman" w:hAnsi="Times New Roman" w:cs="Times New Roman"/>
        </w:rPr>
        <w:t>20、迟交的响应文件</w:t>
      </w:r>
    </w:p>
    <w:p>
      <w:pPr>
        <w:pStyle w:val="24"/>
        <w:numPr>
          <w:ilvl w:val="1"/>
          <w:numId w:val="24"/>
        </w:numPr>
        <w:tabs>
          <w:tab w:val="left" w:pos="1620"/>
        </w:tabs>
        <w:spacing w:before="211" w:line="360" w:lineRule="auto"/>
        <w:ind w:right="237" w:firstLine="480"/>
        <w:rPr>
          <w:rFonts w:ascii="Times New Roman" w:hAnsi="Times New Roman" w:cs="Times New Roman"/>
          <w:sz w:val="24"/>
          <w:lang w:eastAsia="zh-CN"/>
        </w:rPr>
      </w:pPr>
      <w:r>
        <w:rPr>
          <w:rFonts w:ascii="Times New Roman" w:hAnsi="Times New Roman" w:cs="Times New Roman"/>
          <w:spacing w:val="-1"/>
          <w:sz w:val="24"/>
          <w:lang w:eastAsia="zh-CN"/>
        </w:rPr>
        <w:t>南阳分中心将拒绝并原封退回在竞争性磋商公告规定的响应文件递交响应文件递</w:t>
      </w:r>
      <w:r>
        <w:rPr>
          <w:rFonts w:ascii="Times New Roman" w:hAnsi="Times New Roman" w:cs="Times New Roman"/>
          <w:sz w:val="24"/>
          <w:lang w:eastAsia="zh-CN"/>
        </w:rPr>
        <w:t>交截止时间后收到的任何响应文件。</w:t>
      </w:r>
    </w:p>
    <w:p>
      <w:pPr>
        <w:pStyle w:val="24"/>
        <w:numPr>
          <w:ilvl w:val="1"/>
          <w:numId w:val="24"/>
        </w:numPr>
        <w:tabs>
          <w:tab w:val="left" w:pos="1560"/>
        </w:tabs>
        <w:spacing w:line="360" w:lineRule="auto"/>
        <w:ind w:left="1560" w:hanging="540"/>
        <w:rPr>
          <w:rFonts w:ascii="Times New Roman" w:hAnsi="Times New Roman" w:cs="Times New Roman"/>
          <w:sz w:val="24"/>
          <w:lang w:eastAsia="zh-CN"/>
        </w:rPr>
      </w:pPr>
      <w:r>
        <w:rPr>
          <w:rFonts w:ascii="Times New Roman" w:hAnsi="Times New Roman" w:cs="Times New Roman"/>
          <w:sz w:val="24"/>
          <w:lang w:eastAsia="zh-CN"/>
        </w:rPr>
        <w:t>南阳分中心对响应文件在送达过程中的遗失或损坏不负责。</w:t>
      </w:r>
    </w:p>
    <w:p>
      <w:pPr>
        <w:pStyle w:val="5"/>
        <w:spacing w:before="215" w:line="360" w:lineRule="auto"/>
        <w:rPr>
          <w:rFonts w:ascii="Times New Roman" w:hAnsi="Times New Roman" w:cs="Times New Roman"/>
          <w:lang w:eastAsia="zh-CN"/>
        </w:rPr>
      </w:pPr>
      <w:bookmarkStart w:id="37" w:name="21、响应文件的修改和撤回"/>
      <w:bookmarkEnd w:id="37"/>
      <w:r>
        <w:rPr>
          <w:rFonts w:ascii="Times New Roman" w:hAnsi="Times New Roman" w:cs="Times New Roman"/>
          <w:lang w:eastAsia="zh-CN"/>
        </w:rPr>
        <w:t>21、响应文件的修改和撤回</w:t>
      </w:r>
    </w:p>
    <w:p>
      <w:pPr>
        <w:pStyle w:val="24"/>
        <w:numPr>
          <w:ilvl w:val="1"/>
          <w:numId w:val="25"/>
        </w:numPr>
        <w:tabs>
          <w:tab w:val="left" w:pos="1620"/>
        </w:tabs>
        <w:spacing w:before="211" w:line="360" w:lineRule="auto"/>
        <w:jc w:val="both"/>
        <w:rPr>
          <w:rFonts w:ascii="Times New Roman" w:hAnsi="Times New Roman" w:cs="Times New Roman"/>
          <w:sz w:val="24"/>
          <w:lang w:eastAsia="zh-CN"/>
        </w:rPr>
      </w:pPr>
      <w:r>
        <w:rPr>
          <w:rFonts w:ascii="Times New Roman" w:hAnsi="Times New Roman" w:cs="Times New Roman"/>
          <w:sz w:val="24"/>
          <w:lang w:eastAsia="zh-CN"/>
        </w:rPr>
        <w:t>供应商在递交响应文件后，可以修改或撤回其响应文件，但这种修改和撤回，必须</w:t>
      </w:r>
    </w:p>
    <w:p>
      <w:pPr>
        <w:pStyle w:val="7"/>
        <w:spacing w:before="66" w:line="360" w:lineRule="auto"/>
        <w:ind w:left="540" w:right="237"/>
        <w:jc w:val="both"/>
        <w:rPr>
          <w:rFonts w:ascii="Times New Roman" w:hAnsi="Times New Roman" w:cs="Times New Roman"/>
          <w:lang w:eastAsia="zh-CN"/>
        </w:rPr>
      </w:pPr>
      <w:r>
        <w:rPr>
          <w:rFonts w:ascii="Times New Roman" w:hAnsi="Times New Roman" w:cs="Times New Roman"/>
          <w:spacing w:val="-6"/>
          <w:lang w:eastAsia="zh-CN"/>
        </w:rPr>
        <w:t>在规定的响应文件递交响应文件递交截止时间前，以书面形式并加盖供应商公章通知南阳分中心</w:t>
      </w:r>
      <w:r>
        <w:rPr>
          <w:rFonts w:ascii="Times New Roman" w:hAnsi="Times New Roman" w:cs="Times New Roman"/>
          <w:lang w:eastAsia="zh-CN"/>
        </w:rPr>
        <w:t>，修改或撤回其响应文件。</w:t>
      </w:r>
    </w:p>
    <w:p>
      <w:pPr>
        <w:pStyle w:val="24"/>
        <w:numPr>
          <w:ilvl w:val="1"/>
          <w:numId w:val="25"/>
        </w:numPr>
        <w:tabs>
          <w:tab w:val="left" w:pos="1620"/>
        </w:tabs>
        <w:spacing w:line="360" w:lineRule="auto"/>
        <w:ind w:left="540" w:right="237" w:firstLine="480"/>
        <w:jc w:val="both"/>
        <w:rPr>
          <w:rFonts w:ascii="Times New Roman" w:hAnsi="Times New Roman" w:cs="Times New Roman"/>
          <w:sz w:val="24"/>
          <w:lang w:eastAsia="zh-CN"/>
        </w:rPr>
      </w:pPr>
      <w:r>
        <w:rPr>
          <w:rFonts w:ascii="Times New Roman" w:hAnsi="Times New Roman" w:cs="Times New Roman"/>
          <w:spacing w:val="-1"/>
          <w:sz w:val="24"/>
          <w:lang w:eastAsia="zh-CN"/>
        </w:rPr>
        <w:t>供应商的修改或撤回文件应按规定进行编制、密封、标记和发送，并应在封套上加</w:t>
      </w:r>
      <w:r>
        <w:rPr>
          <w:rFonts w:ascii="Times New Roman" w:hAnsi="Times New Roman" w:cs="Times New Roman"/>
          <w:spacing w:val="-11"/>
          <w:sz w:val="24"/>
          <w:lang w:eastAsia="zh-CN"/>
        </w:rPr>
        <w:t>注“修改”和“撤回”字样。修改文件必须在响应文件递交响应文件递交截止时间前送达南阳分中心</w:t>
      </w:r>
      <w:r>
        <w:rPr>
          <w:rFonts w:ascii="Times New Roman" w:hAnsi="Times New Roman" w:cs="Times New Roman"/>
          <w:sz w:val="24"/>
          <w:lang w:eastAsia="zh-CN"/>
        </w:rPr>
        <w:t>。</w:t>
      </w:r>
    </w:p>
    <w:p>
      <w:pPr>
        <w:pStyle w:val="24"/>
        <w:numPr>
          <w:ilvl w:val="1"/>
          <w:numId w:val="25"/>
        </w:numPr>
        <w:tabs>
          <w:tab w:val="left" w:pos="1620"/>
        </w:tabs>
        <w:spacing w:before="2" w:line="360" w:lineRule="auto"/>
        <w:jc w:val="both"/>
        <w:rPr>
          <w:rFonts w:ascii="Times New Roman" w:hAnsi="Times New Roman" w:cs="Times New Roman"/>
          <w:sz w:val="24"/>
          <w:lang w:eastAsia="zh-CN"/>
        </w:rPr>
      </w:pPr>
      <w:r>
        <w:rPr>
          <w:rFonts w:ascii="Times New Roman" w:hAnsi="Times New Roman" w:cs="Times New Roman"/>
          <w:sz w:val="24"/>
          <w:lang w:eastAsia="zh-CN"/>
        </w:rPr>
        <w:t>在响应文件递交截止时间之后，供应商不得对其响应文件作任何修改。</w:t>
      </w:r>
    </w:p>
    <w:p>
      <w:pPr>
        <w:pStyle w:val="24"/>
        <w:numPr>
          <w:ilvl w:val="1"/>
          <w:numId w:val="25"/>
        </w:numPr>
        <w:tabs>
          <w:tab w:val="left" w:pos="1620"/>
        </w:tabs>
        <w:spacing w:before="161" w:line="360" w:lineRule="auto"/>
        <w:ind w:left="540" w:right="237" w:firstLine="480"/>
        <w:jc w:val="both"/>
        <w:rPr>
          <w:rFonts w:ascii="Times New Roman" w:hAnsi="Times New Roman" w:cs="Times New Roman"/>
          <w:sz w:val="24"/>
          <w:lang w:eastAsia="zh-CN"/>
        </w:rPr>
      </w:pPr>
      <w:r>
        <w:rPr>
          <w:rFonts w:ascii="Times New Roman" w:hAnsi="Times New Roman" w:cs="Times New Roman"/>
          <w:spacing w:val="-1"/>
          <w:sz w:val="24"/>
          <w:lang w:eastAsia="zh-CN"/>
        </w:rPr>
        <w:t>在响应文件递交截止时间至竞争性磋商文件中规定的响应文件有效期满之间的这段</w:t>
      </w:r>
      <w:r>
        <w:rPr>
          <w:rFonts w:ascii="Times New Roman" w:hAnsi="Times New Roman" w:cs="Times New Roman"/>
          <w:sz w:val="24"/>
          <w:lang w:eastAsia="zh-CN"/>
        </w:rPr>
        <w:t>时间内，供应商不得撤回其投标。</w:t>
      </w:r>
    </w:p>
    <w:p>
      <w:pPr>
        <w:pStyle w:val="4"/>
        <w:spacing w:before="185" w:line="360" w:lineRule="auto"/>
        <w:ind w:left="1020"/>
        <w:rPr>
          <w:rFonts w:ascii="方正大标宋简体" w:hAnsi="Times New Roman" w:eastAsia="方正大标宋简体" w:cs="Times New Roman"/>
          <w:b w:val="0"/>
          <w:bCs w:val="0"/>
          <w:lang w:eastAsia="zh-CN"/>
        </w:rPr>
      </w:pPr>
      <w:bookmarkStart w:id="38" w:name="五、磋商与评审"/>
      <w:bookmarkEnd w:id="38"/>
      <w:r>
        <w:rPr>
          <w:rFonts w:hint="eastAsia" w:ascii="方正大标宋简体" w:hAnsi="Times New Roman" w:eastAsia="方正大标宋简体" w:cs="Times New Roman"/>
          <w:b w:val="0"/>
          <w:bCs w:val="0"/>
          <w:lang w:eastAsia="zh-CN"/>
        </w:rPr>
        <w:t>五、磋商与评审</w:t>
      </w:r>
    </w:p>
    <w:p>
      <w:pPr>
        <w:pStyle w:val="5"/>
        <w:spacing w:line="360" w:lineRule="auto"/>
        <w:rPr>
          <w:rFonts w:ascii="Times New Roman" w:hAnsi="Times New Roman" w:cs="Times New Roman"/>
          <w:lang w:eastAsia="zh-CN"/>
        </w:rPr>
      </w:pPr>
      <w:bookmarkStart w:id="39" w:name="22、磋商"/>
      <w:bookmarkEnd w:id="39"/>
      <w:r>
        <w:rPr>
          <w:rFonts w:ascii="Times New Roman" w:hAnsi="Times New Roman" w:cs="Times New Roman"/>
          <w:lang w:eastAsia="zh-CN"/>
        </w:rPr>
        <w:t>22、磋商</w:t>
      </w:r>
    </w:p>
    <w:p>
      <w:pPr>
        <w:pStyle w:val="24"/>
        <w:numPr>
          <w:ilvl w:val="1"/>
          <w:numId w:val="26"/>
        </w:numPr>
        <w:tabs>
          <w:tab w:val="left" w:pos="1563"/>
        </w:tabs>
        <w:spacing w:before="212" w:line="360" w:lineRule="auto"/>
        <w:ind w:right="237" w:firstLine="480"/>
        <w:jc w:val="both"/>
        <w:rPr>
          <w:rFonts w:ascii="Times New Roman" w:hAnsi="Times New Roman" w:cs="Times New Roman"/>
          <w:sz w:val="24"/>
          <w:lang w:eastAsia="zh-CN"/>
        </w:rPr>
      </w:pPr>
      <w:r>
        <w:rPr>
          <w:rFonts w:ascii="Times New Roman" w:hAnsi="Times New Roman" w:cs="Times New Roman"/>
          <w:sz w:val="24"/>
          <w:lang w:eastAsia="zh-CN"/>
        </w:rPr>
        <w:t>南阳分中心按本须知规定的时间、地点主持竞争性磋商活动。磋商活动由南阳分中心</w:t>
      </w:r>
      <w:r>
        <w:rPr>
          <w:rFonts w:hint="eastAsia" w:ascii="Times New Roman" w:hAnsi="Times New Roman" w:cs="Times New Roman"/>
          <w:sz w:val="24"/>
          <w:lang w:eastAsia="zh-CN"/>
        </w:rPr>
        <w:t>磋商小组（采购组成员</w:t>
      </w:r>
      <w:r>
        <w:rPr>
          <w:rFonts w:ascii="Times New Roman" w:hAnsi="Times New Roman" w:cs="Times New Roman"/>
          <w:sz w:val="24"/>
          <w:lang w:eastAsia="zh-CN"/>
        </w:rPr>
        <w:t>、</w:t>
      </w:r>
      <w:r>
        <w:rPr>
          <w:rFonts w:hint="eastAsia" w:ascii="Times New Roman" w:hAnsi="Times New Roman" w:cs="Times New Roman"/>
          <w:sz w:val="24"/>
          <w:lang w:eastAsia="zh-CN"/>
        </w:rPr>
        <w:t>分中心代表</w:t>
      </w:r>
      <w:r>
        <w:rPr>
          <w:rFonts w:ascii="Times New Roman" w:hAnsi="Times New Roman" w:cs="Times New Roman"/>
          <w:sz w:val="24"/>
          <w:lang w:eastAsia="zh-CN"/>
        </w:rPr>
        <w:t>、</w:t>
      </w:r>
      <w:r>
        <w:rPr>
          <w:rFonts w:hint="eastAsia" w:ascii="Times New Roman" w:hAnsi="Times New Roman" w:cs="Times New Roman"/>
          <w:sz w:val="24"/>
          <w:lang w:eastAsia="zh-CN"/>
        </w:rPr>
        <w:t>分中心廉政监督员）、</w:t>
      </w:r>
      <w:r>
        <w:rPr>
          <w:rFonts w:ascii="Times New Roman" w:hAnsi="Times New Roman" w:cs="Times New Roman"/>
          <w:sz w:val="24"/>
          <w:lang w:eastAsia="zh-CN"/>
        </w:rPr>
        <w:t>供应商及有关方面代表参加。</w:t>
      </w:r>
    </w:p>
    <w:p>
      <w:pPr>
        <w:pStyle w:val="24"/>
        <w:numPr>
          <w:ilvl w:val="1"/>
          <w:numId w:val="26"/>
        </w:numPr>
        <w:tabs>
          <w:tab w:val="left" w:pos="1563"/>
        </w:tabs>
        <w:spacing w:line="360" w:lineRule="auto"/>
        <w:ind w:right="237" w:firstLine="480"/>
        <w:jc w:val="both"/>
        <w:rPr>
          <w:rFonts w:ascii="Times New Roman" w:hAnsi="Times New Roman" w:cs="Times New Roman"/>
          <w:sz w:val="24"/>
          <w:lang w:eastAsia="zh-CN"/>
        </w:rPr>
      </w:pPr>
      <w:r>
        <w:rPr>
          <w:rFonts w:ascii="Times New Roman" w:hAnsi="Times New Roman" w:cs="Times New Roman"/>
          <w:sz w:val="24"/>
          <w:lang w:eastAsia="zh-CN"/>
        </w:rPr>
        <w:t>参加磋商的供应商法定代表人或授权委托代理人应携带本人身份证明签名报到，以</w:t>
      </w:r>
      <w:r>
        <w:rPr>
          <w:rFonts w:ascii="Times New Roman" w:hAnsi="Times New Roman" w:cs="Times New Roman"/>
          <w:spacing w:val="-9"/>
          <w:sz w:val="24"/>
          <w:lang w:eastAsia="zh-CN"/>
        </w:rPr>
        <w:t>证明其出席竞争性磋商活动。供应商法定代表人或授权委托代理人未准时参加磋商活动的视为</w:t>
      </w:r>
      <w:r>
        <w:rPr>
          <w:rFonts w:ascii="Times New Roman" w:hAnsi="Times New Roman" w:cs="Times New Roman"/>
          <w:sz w:val="24"/>
          <w:lang w:eastAsia="zh-CN"/>
        </w:rPr>
        <w:t>自动放弃竞争性磋商，其响应文件将不予评审、不予退还。</w:t>
      </w:r>
    </w:p>
    <w:p>
      <w:pPr>
        <w:pStyle w:val="24"/>
        <w:numPr>
          <w:ilvl w:val="1"/>
          <w:numId w:val="26"/>
        </w:numPr>
        <w:tabs>
          <w:tab w:val="left" w:pos="1560"/>
        </w:tabs>
        <w:spacing w:before="2" w:line="360" w:lineRule="auto"/>
        <w:ind w:left="1560" w:hanging="540"/>
        <w:jc w:val="both"/>
        <w:rPr>
          <w:rFonts w:ascii="Times New Roman" w:hAnsi="Times New Roman" w:cs="Times New Roman"/>
          <w:sz w:val="24"/>
          <w:lang w:eastAsia="zh-CN"/>
        </w:rPr>
      </w:pPr>
      <w:r>
        <w:rPr>
          <w:rFonts w:ascii="Times New Roman" w:hAnsi="Times New Roman" w:cs="Times New Roman"/>
          <w:sz w:val="24"/>
          <w:lang w:eastAsia="zh-CN"/>
        </w:rPr>
        <w:t>现场由</w:t>
      </w:r>
      <w:r>
        <w:rPr>
          <w:rFonts w:hint="eastAsia" w:ascii="Times New Roman" w:hAnsi="Times New Roman" w:cs="Times New Roman"/>
          <w:sz w:val="24"/>
          <w:lang w:eastAsia="zh-CN"/>
        </w:rPr>
        <w:t>分中心代表、分中心廉政监督员、</w:t>
      </w:r>
      <w:r>
        <w:rPr>
          <w:rFonts w:ascii="Times New Roman" w:hAnsi="Times New Roman" w:cs="Times New Roman"/>
          <w:sz w:val="24"/>
          <w:lang w:eastAsia="zh-CN"/>
        </w:rPr>
        <w:t>供应商代表查验响应文件密封及签章情况。</w:t>
      </w:r>
    </w:p>
    <w:p>
      <w:pPr>
        <w:pStyle w:val="24"/>
        <w:numPr>
          <w:ilvl w:val="1"/>
          <w:numId w:val="26"/>
        </w:numPr>
        <w:tabs>
          <w:tab w:val="left" w:pos="1563"/>
        </w:tabs>
        <w:spacing w:before="160" w:line="360" w:lineRule="auto"/>
        <w:ind w:right="237" w:firstLine="480"/>
        <w:jc w:val="both"/>
        <w:rPr>
          <w:rFonts w:ascii="Times New Roman" w:hAnsi="Times New Roman" w:cs="Times New Roman"/>
          <w:sz w:val="24"/>
          <w:lang w:eastAsia="zh-CN"/>
        </w:rPr>
      </w:pPr>
      <w:r>
        <w:rPr>
          <w:rFonts w:ascii="Times New Roman" w:hAnsi="Times New Roman" w:cs="Times New Roman"/>
          <w:sz w:val="24"/>
          <w:lang w:eastAsia="zh-CN"/>
        </w:rPr>
        <w:t>磋商小组对供应商递交的响应文件进行审查，可根据评审情况分别对审查通过的供应商进行磋商。</w:t>
      </w:r>
    </w:p>
    <w:p>
      <w:pPr>
        <w:pStyle w:val="24"/>
        <w:numPr>
          <w:ilvl w:val="1"/>
          <w:numId w:val="26"/>
        </w:numPr>
        <w:tabs>
          <w:tab w:val="left" w:pos="1560"/>
        </w:tabs>
        <w:spacing w:line="360" w:lineRule="auto"/>
        <w:ind w:left="1560" w:hanging="540"/>
        <w:jc w:val="both"/>
        <w:rPr>
          <w:rFonts w:ascii="Times New Roman" w:hAnsi="Times New Roman" w:cs="Times New Roman"/>
          <w:sz w:val="24"/>
          <w:lang w:eastAsia="zh-CN"/>
        </w:rPr>
      </w:pPr>
      <w:r>
        <w:rPr>
          <w:rFonts w:ascii="Times New Roman" w:hAnsi="Times New Roman" w:cs="Times New Roman"/>
          <w:sz w:val="24"/>
          <w:lang w:eastAsia="zh-CN"/>
        </w:rPr>
        <w:t>视评审情况需要，供应商代表进行澄清、回复磋商小组的提问；</w:t>
      </w:r>
    </w:p>
    <w:p>
      <w:pPr>
        <w:pStyle w:val="24"/>
        <w:numPr>
          <w:ilvl w:val="1"/>
          <w:numId w:val="26"/>
        </w:numPr>
        <w:tabs>
          <w:tab w:val="left" w:pos="1560"/>
        </w:tabs>
        <w:spacing w:before="161" w:line="360" w:lineRule="auto"/>
        <w:ind w:left="1560" w:hanging="540"/>
        <w:rPr>
          <w:rFonts w:ascii="Times New Roman" w:hAnsi="Times New Roman" w:cs="Times New Roman"/>
          <w:sz w:val="24"/>
          <w:lang w:eastAsia="zh-CN"/>
        </w:rPr>
      </w:pPr>
      <w:r>
        <w:rPr>
          <w:rFonts w:ascii="Times New Roman" w:hAnsi="Times New Roman" w:cs="Times New Roman"/>
          <w:sz w:val="24"/>
          <w:lang w:eastAsia="zh-CN"/>
        </w:rPr>
        <w:t>视评审情况需要，进行包括但不限于价格、技术以及售后服务等商务条款的商讨；</w:t>
      </w:r>
    </w:p>
    <w:p>
      <w:pPr>
        <w:pStyle w:val="24"/>
        <w:numPr>
          <w:ilvl w:val="1"/>
          <w:numId w:val="26"/>
        </w:numPr>
        <w:tabs>
          <w:tab w:val="left" w:pos="1565"/>
        </w:tabs>
        <w:spacing w:before="160" w:line="360" w:lineRule="auto"/>
        <w:ind w:right="204" w:firstLine="480"/>
        <w:rPr>
          <w:rFonts w:ascii="Times New Roman" w:hAnsi="Times New Roman" w:cs="Times New Roman"/>
          <w:b/>
          <w:sz w:val="24"/>
          <w:lang w:eastAsia="zh-CN"/>
        </w:rPr>
      </w:pPr>
      <w:r>
        <w:rPr>
          <w:rFonts w:ascii="Times New Roman" w:hAnsi="Times New Roman" w:cs="Times New Roman"/>
          <w:b/>
          <w:sz w:val="24"/>
          <w:lang w:eastAsia="zh-CN"/>
        </w:rPr>
        <w:t>供应商最终填写总报价（至少二次，响应文件中的报价为首次报价，合同单价按最终总报价同比例浮动</w:t>
      </w:r>
      <w:r>
        <w:rPr>
          <w:rFonts w:ascii="Times New Roman" w:hAnsi="Times New Roman" w:cs="Times New Roman"/>
          <w:b/>
          <w:spacing w:val="-120"/>
          <w:sz w:val="24"/>
          <w:lang w:eastAsia="zh-CN"/>
        </w:rPr>
        <w:t>）</w:t>
      </w:r>
      <w:r>
        <w:rPr>
          <w:rFonts w:ascii="Times New Roman" w:hAnsi="Times New Roman" w:cs="Times New Roman"/>
          <w:b/>
          <w:sz w:val="24"/>
          <w:lang w:eastAsia="zh-CN"/>
        </w:rPr>
        <w:t>、填写承诺函；</w:t>
      </w:r>
    </w:p>
    <w:p>
      <w:pPr>
        <w:pStyle w:val="24"/>
        <w:numPr>
          <w:ilvl w:val="1"/>
          <w:numId w:val="26"/>
        </w:numPr>
        <w:tabs>
          <w:tab w:val="left" w:pos="1560"/>
        </w:tabs>
        <w:spacing w:before="2" w:line="360" w:lineRule="auto"/>
        <w:ind w:left="1560" w:hanging="540"/>
        <w:rPr>
          <w:rFonts w:ascii="Times New Roman" w:hAnsi="Times New Roman" w:cs="Times New Roman"/>
          <w:sz w:val="24"/>
        </w:rPr>
      </w:pPr>
      <w:r>
        <w:rPr>
          <w:rFonts w:ascii="Times New Roman" w:hAnsi="Times New Roman" w:cs="Times New Roman"/>
          <w:sz w:val="24"/>
        </w:rPr>
        <w:t>报价超预算者不成交；</w:t>
      </w:r>
    </w:p>
    <w:p>
      <w:pPr>
        <w:pStyle w:val="24"/>
        <w:numPr>
          <w:ilvl w:val="1"/>
          <w:numId w:val="26"/>
        </w:numPr>
        <w:tabs>
          <w:tab w:val="left" w:pos="1563"/>
        </w:tabs>
        <w:spacing w:before="160" w:line="360" w:lineRule="auto"/>
        <w:ind w:right="237" w:firstLine="480"/>
        <w:rPr>
          <w:rFonts w:ascii="Times New Roman" w:hAnsi="Times New Roman" w:cs="Times New Roman"/>
          <w:sz w:val="24"/>
          <w:lang w:eastAsia="zh-CN"/>
        </w:rPr>
      </w:pPr>
      <w:r>
        <w:rPr>
          <w:rFonts w:ascii="Times New Roman" w:hAnsi="Times New Roman" w:cs="Times New Roman"/>
          <w:sz w:val="24"/>
          <w:lang w:eastAsia="zh-CN"/>
        </w:rPr>
        <w:t>磋商小组经过与供应商的磋商，根据供应商的承诺、响应程度和供应商的最终报价进行综合评审。</w:t>
      </w:r>
    </w:p>
    <w:p>
      <w:pPr>
        <w:pStyle w:val="24"/>
        <w:numPr>
          <w:ilvl w:val="1"/>
          <w:numId w:val="26"/>
        </w:numPr>
        <w:tabs>
          <w:tab w:val="left" w:pos="1680"/>
        </w:tabs>
        <w:spacing w:line="360" w:lineRule="auto"/>
        <w:ind w:right="237" w:firstLine="480"/>
        <w:rPr>
          <w:rFonts w:ascii="Times New Roman" w:hAnsi="Times New Roman" w:cs="Times New Roman"/>
          <w:sz w:val="24"/>
          <w:lang w:eastAsia="zh-CN"/>
        </w:rPr>
      </w:pPr>
      <w:r>
        <w:rPr>
          <w:rFonts w:ascii="Times New Roman" w:hAnsi="Times New Roman" w:cs="Times New Roman"/>
          <w:spacing w:val="-3"/>
          <w:sz w:val="24"/>
          <w:lang w:eastAsia="zh-CN"/>
        </w:rPr>
        <w:t>如磋商过程中出现本竞争性磋商文件未尽事宜，由磋商小组根据有关法律、法规以</w:t>
      </w:r>
      <w:r>
        <w:rPr>
          <w:rFonts w:ascii="Times New Roman" w:hAnsi="Times New Roman" w:cs="Times New Roman"/>
          <w:sz w:val="24"/>
          <w:lang w:eastAsia="zh-CN"/>
        </w:rPr>
        <w:t>及项目实际情况讨论决定。</w:t>
      </w:r>
    </w:p>
    <w:p>
      <w:pPr>
        <w:pStyle w:val="5"/>
        <w:spacing w:before="237" w:line="360" w:lineRule="auto"/>
        <w:rPr>
          <w:rFonts w:ascii="Times New Roman" w:hAnsi="Times New Roman" w:cs="Times New Roman"/>
        </w:rPr>
      </w:pPr>
      <w:bookmarkStart w:id="40" w:name="23、磋商小组"/>
      <w:bookmarkEnd w:id="40"/>
      <w:r>
        <w:rPr>
          <w:rFonts w:ascii="Times New Roman" w:hAnsi="Times New Roman" w:cs="Times New Roman"/>
        </w:rPr>
        <w:t>23、磋商小组</w:t>
      </w:r>
    </w:p>
    <w:p>
      <w:pPr>
        <w:pStyle w:val="24"/>
        <w:numPr>
          <w:ilvl w:val="1"/>
          <w:numId w:val="27"/>
        </w:numPr>
        <w:tabs>
          <w:tab w:val="left" w:pos="1620"/>
        </w:tabs>
        <w:spacing w:before="212" w:line="360" w:lineRule="auto"/>
        <w:ind w:right="237" w:firstLine="480"/>
        <w:rPr>
          <w:rFonts w:ascii="Times New Roman" w:hAnsi="Times New Roman" w:cs="Times New Roman"/>
          <w:sz w:val="24"/>
          <w:lang w:eastAsia="zh-CN"/>
        </w:rPr>
      </w:pPr>
      <w:r>
        <w:rPr>
          <w:rFonts w:ascii="Times New Roman" w:hAnsi="Times New Roman" w:cs="Times New Roman"/>
          <w:spacing w:val="-1"/>
          <w:sz w:val="24"/>
          <w:lang w:eastAsia="zh-CN"/>
        </w:rPr>
        <w:t>南阳分中心将根据项目特点和有关规定组建磋商小组，由采购组</w:t>
      </w:r>
      <w:r>
        <w:rPr>
          <w:rFonts w:hint="eastAsia" w:ascii="Times New Roman" w:hAnsi="Times New Roman" w:cs="Times New Roman"/>
          <w:spacing w:val="-1"/>
          <w:sz w:val="24"/>
          <w:lang w:eastAsia="zh-CN"/>
        </w:rPr>
        <w:t>人员</w:t>
      </w:r>
      <w:r>
        <w:rPr>
          <w:rFonts w:ascii="Times New Roman" w:hAnsi="Times New Roman" w:cs="Times New Roman"/>
          <w:sz w:val="24"/>
          <w:lang w:eastAsia="zh-CN"/>
        </w:rPr>
        <w:t>组成，并独立</w:t>
      </w:r>
    </w:p>
    <w:p>
      <w:pPr>
        <w:tabs>
          <w:tab w:val="left" w:pos="1620"/>
        </w:tabs>
        <w:spacing w:before="212" w:line="360" w:lineRule="auto"/>
        <w:ind w:left="540" w:right="237"/>
        <w:rPr>
          <w:rFonts w:ascii="Times New Roman" w:hAnsi="Times New Roman" w:cs="Times New Roman"/>
          <w:sz w:val="24"/>
          <w:lang w:eastAsia="zh-CN"/>
        </w:rPr>
      </w:pPr>
      <w:r>
        <w:rPr>
          <w:rFonts w:ascii="Times New Roman" w:hAnsi="Times New Roman" w:cs="Times New Roman"/>
          <w:sz w:val="24"/>
          <w:lang w:eastAsia="zh-CN"/>
        </w:rPr>
        <w:t>开展评审工作。磋商小组对响应文件进行审查、澄清、评估、比较。</w:t>
      </w:r>
    </w:p>
    <w:p>
      <w:pPr>
        <w:pStyle w:val="24"/>
        <w:numPr>
          <w:ilvl w:val="1"/>
          <w:numId w:val="27"/>
        </w:numPr>
        <w:tabs>
          <w:tab w:val="left" w:pos="1563"/>
        </w:tabs>
        <w:spacing w:line="360" w:lineRule="auto"/>
        <w:ind w:right="237" w:firstLine="480"/>
        <w:rPr>
          <w:rFonts w:ascii="Times New Roman" w:hAnsi="Times New Roman" w:cs="Times New Roman"/>
          <w:sz w:val="24"/>
          <w:lang w:eastAsia="zh-CN"/>
        </w:rPr>
      </w:pPr>
      <w:r>
        <w:rPr>
          <w:rFonts w:ascii="Times New Roman" w:hAnsi="Times New Roman" w:cs="Times New Roman"/>
          <w:sz w:val="24"/>
          <w:lang w:eastAsia="zh-CN"/>
        </w:rPr>
        <w:t>参加评审的采购</w:t>
      </w:r>
      <w:r>
        <w:rPr>
          <w:rFonts w:hint="eastAsia" w:ascii="Times New Roman" w:hAnsi="Times New Roman" w:cs="Times New Roman"/>
          <w:sz w:val="24"/>
          <w:lang w:eastAsia="zh-CN"/>
        </w:rPr>
        <w:t>组人员及</w:t>
      </w:r>
      <w:r>
        <w:rPr>
          <w:rFonts w:ascii="Times New Roman" w:hAnsi="Times New Roman" w:cs="Times New Roman"/>
          <w:sz w:val="24"/>
          <w:lang w:eastAsia="zh-CN"/>
        </w:rPr>
        <w:t>代表，均为南阳分中心正式工作人员。</w:t>
      </w:r>
    </w:p>
    <w:p>
      <w:pPr>
        <w:pStyle w:val="24"/>
        <w:numPr>
          <w:ilvl w:val="1"/>
          <w:numId w:val="27"/>
        </w:numPr>
        <w:tabs>
          <w:tab w:val="left" w:pos="1563"/>
        </w:tabs>
        <w:spacing w:line="360" w:lineRule="auto"/>
        <w:ind w:right="237" w:firstLine="480"/>
        <w:rPr>
          <w:rFonts w:ascii="Times New Roman" w:hAnsi="Times New Roman" w:cs="Times New Roman"/>
          <w:sz w:val="24"/>
          <w:lang w:eastAsia="zh-CN"/>
        </w:rPr>
      </w:pPr>
      <w:r>
        <w:rPr>
          <w:rFonts w:ascii="Times New Roman" w:hAnsi="Times New Roman" w:cs="Times New Roman"/>
          <w:sz w:val="24"/>
          <w:lang w:eastAsia="zh-CN"/>
        </w:rPr>
        <w:t>磋商小组应以科学、公正的态度参加评审工作并推荐成交候选人。</w:t>
      </w:r>
      <w:r>
        <w:rPr>
          <w:rFonts w:hint="eastAsia" w:ascii="Times New Roman" w:hAnsi="Times New Roman" w:cs="Times New Roman"/>
          <w:sz w:val="24"/>
          <w:lang w:eastAsia="zh-CN"/>
        </w:rPr>
        <w:t>磋商小组</w:t>
      </w:r>
      <w:r>
        <w:rPr>
          <w:rFonts w:ascii="Times New Roman" w:hAnsi="Times New Roman" w:cs="Times New Roman"/>
          <w:sz w:val="24"/>
          <w:lang w:eastAsia="zh-CN"/>
        </w:rPr>
        <w:t>在评审过程中不受任何干扰，独立、负责地提出评审意见，并对自己的评审意见承担责任。</w:t>
      </w:r>
    </w:p>
    <w:p>
      <w:pPr>
        <w:pStyle w:val="24"/>
        <w:numPr>
          <w:ilvl w:val="1"/>
          <w:numId w:val="27"/>
        </w:numPr>
        <w:tabs>
          <w:tab w:val="left" w:pos="1560"/>
        </w:tabs>
        <w:spacing w:line="360" w:lineRule="auto"/>
        <w:ind w:left="1560" w:hanging="540"/>
        <w:rPr>
          <w:rFonts w:ascii="Times New Roman" w:hAnsi="Times New Roman" w:cs="Times New Roman"/>
          <w:sz w:val="24"/>
          <w:lang w:eastAsia="zh-CN"/>
        </w:rPr>
      </w:pPr>
      <w:r>
        <w:rPr>
          <w:rFonts w:ascii="Times New Roman" w:hAnsi="Times New Roman" w:cs="Times New Roman"/>
          <w:sz w:val="24"/>
          <w:lang w:eastAsia="zh-CN"/>
        </w:rPr>
        <w:t>磋商小组将对供应商的商业、技术秘密予以保密。</w:t>
      </w:r>
    </w:p>
    <w:p>
      <w:pPr>
        <w:pStyle w:val="24"/>
        <w:numPr>
          <w:ilvl w:val="1"/>
          <w:numId w:val="27"/>
        </w:numPr>
        <w:tabs>
          <w:tab w:val="left" w:pos="1560"/>
        </w:tabs>
        <w:spacing w:before="161" w:line="360" w:lineRule="auto"/>
        <w:ind w:left="1560" w:hanging="540"/>
        <w:rPr>
          <w:rFonts w:ascii="Times New Roman" w:hAnsi="Times New Roman" w:cs="Times New Roman"/>
          <w:sz w:val="24"/>
          <w:lang w:eastAsia="zh-CN"/>
        </w:rPr>
      </w:pPr>
      <w:r>
        <w:rPr>
          <w:rFonts w:ascii="Times New Roman" w:hAnsi="Times New Roman" w:cs="Times New Roman"/>
          <w:sz w:val="24"/>
          <w:lang w:eastAsia="zh-CN"/>
        </w:rPr>
        <w:t>未经磋商小组批准，其他任何人员禁止进入评审现场。</w:t>
      </w:r>
    </w:p>
    <w:p>
      <w:pPr>
        <w:pStyle w:val="24"/>
        <w:numPr>
          <w:ilvl w:val="1"/>
          <w:numId w:val="27"/>
        </w:numPr>
        <w:tabs>
          <w:tab w:val="left" w:pos="1620"/>
        </w:tabs>
        <w:spacing w:before="160" w:line="360" w:lineRule="auto"/>
        <w:ind w:left="1620"/>
        <w:rPr>
          <w:rFonts w:ascii="Times New Roman" w:hAnsi="Times New Roman" w:cs="Times New Roman"/>
          <w:sz w:val="24"/>
          <w:lang w:eastAsia="zh-CN"/>
        </w:rPr>
      </w:pPr>
      <w:r>
        <w:rPr>
          <w:rFonts w:ascii="Times New Roman" w:hAnsi="Times New Roman" w:cs="Times New Roman"/>
          <w:sz w:val="24"/>
          <w:lang w:eastAsia="zh-CN"/>
        </w:rPr>
        <w:t>磋商小组成员负责具体的评审事务，并独立履行以下职责：</w:t>
      </w:r>
    </w:p>
    <w:p>
      <w:pPr>
        <w:pStyle w:val="24"/>
        <w:numPr>
          <w:ilvl w:val="2"/>
          <w:numId w:val="27"/>
        </w:numPr>
        <w:tabs>
          <w:tab w:val="left" w:pos="1860"/>
        </w:tabs>
        <w:spacing w:before="161" w:line="360" w:lineRule="auto"/>
        <w:rPr>
          <w:rFonts w:ascii="Times New Roman" w:hAnsi="Times New Roman" w:cs="Times New Roman"/>
          <w:sz w:val="24"/>
          <w:lang w:eastAsia="zh-CN"/>
        </w:rPr>
      </w:pPr>
      <w:r>
        <w:rPr>
          <w:rFonts w:ascii="Times New Roman" w:hAnsi="Times New Roman" w:cs="Times New Roman"/>
          <w:sz w:val="24"/>
          <w:lang w:eastAsia="zh-CN"/>
        </w:rPr>
        <w:t>审查、评价响应文件是否符合竞争性磋商文件的要求，并作出评价；</w:t>
      </w:r>
    </w:p>
    <w:p>
      <w:pPr>
        <w:pStyle w:val="24"/>
        <w:numPr>
          <w:ilvl w:val="2"/>
          <w:numId w:val="27"/>
        </w:numPr>
        <w:tabs>
          <w:tab w:val="left" w:pos="1860"/>
        </w:tabs>
        <w:spacing w:before="160" w:line="360" w:lineRule="auto"/>
        <w:rPr>
          <w:rFonts w:ascii="Times New Roman" w:hAnsi="Times New Roman" w:cs="Times New Roman"/>
          <w:sz w:val="24"/>
          <w:lang w:eastAsia="zh-CN"/>
        </w:rPr>
      </w:pPr>
      <w:r>
        <w:rPr>
          <w:rFonts w:ascii="Times New Roman" w:hAnsi="Times New Roman" w:cs="Times New Roman"/>
          <w:sz w:val="24"/>
          <w:lang w:eastAsia="zh-CN"/>
        </w:rPr>
        <w:t>要求供应商对响应文件有关事项作出澄清或者说明；</w:t>
      </w:r>
    </w:p>
    <w:p>
      <w:pPr>
        <w:pStyle w:val="24"/>
        <w:numPr>
          <w:ilvl w:val="2"/>
          <w:numId w:val="27"/>
        </w:numPr>
        <w:tabs>
          <w:tab w:val="left" w:pos="1860"/>
        </w:tabs>
        <w:spacing w:before="161" w:line="360" w:lineRule="auto"/>
        <w:rPr>
          <w:rFonts w:ascii="Times New Roman" w:hAnsi="Times New Roman" w:cs="Times New Roman"/>
          <w:sz w:val="24"/>
          <w:lang w:eastAsia="zh-CN"/>
        </w:rPr>
      </w:pPr>
      <w:r>
        <w:rPr>
          <w:rFonts w:ascii="Times New Roman" w:hAnsi="Times New Roman" w:cs="Times New Roman"/>
          <w:sz w:val="24"/>
          <w:lang w:eastAsia="zh-CN"/>
        </w:rPr>
        <w:t>对响应文件进行比较和评价；</w:t>
      </w:r>
    </w:p>
    <w:p>
      <w:pPr>
        <w:pStyle w:val="24"/>
        <w:numPr>
          <w:ilvl w:val="2"/>
          <w:numId w:val="27"/>
        </w:numPr>
        <w:tabs>
          <w:tab w:val="left" w:pos="1860"/>
        </w:tabs>
        <w:spacing w:before="160" w:line="360" w:lineRule="auto"/>
        <w:rPr>
          <w:rFonts w:ascii="Times New Roman" w:hAnsi="Times New Roman" w:cs="Times New Roman"/>
          <w:sz w:val="24"/>
          <w:lang w:eastAsia="zh-CN"/>
        </w:rPr>
      </w:pPr>
      <w:r>
        <w:rPr>
          <w:rFonts w:ascii="Times New Roman" w:hAnsi="Times New Roman" w:cs="Times New Roman"/>
          <w:sz w:val="24"/>
          <w:lang w:eastAsia="zh-CN"/>
        </w:rPr>
        <w:t>确定成交候选人名单，以及根据采购</w:t>
      </w:r>
      <w:r>
        <w:rPr>
          <w:rFonts w:hint="eastAsia" w:ascii="Times New Roman" w:hAnsi="Times New Roman" w:cs="Times New Roman"/>
          <w:sz w:val="24"/>
          <w:lang w:eastAsia="zh-CN"/>
        </w:rPr>
        <w:t>需求</w:t>
      </w:r>
      <w:r>
        <w:rPr>
          <w:rFonts w:ascii="Times New Roman" w:hAnsi="Times New Roman" w:cs="Times New Roman"/>
          <w:sz w:val="24"/>
          <w:lang w:eastAsia="zh-CN"/>
        </w:rPr>
        <w:t>直接确定成交供应商；</w:t>
      </w:r>
    </w:p>
    <w:p>
      <w:pPr>
        <w:pStyle w:val="24"/>
        <w:numPr>
          <w:ilvl w:val="2"/>
          <w:numId w:val="27"/>
        </w:numPr>
        <w:tabs>
          <w:tab w:val="left" w:pos="1860"/>
        </w:tabs>
        <w:spacing w:before="161" w:line="360" w:lineRule="auto"/>
        <w:rPr>
          <w:rFonts w:ascii="Times New Roman" w:hAnsi="Times New Roman" w:cs="Times New Roman"/>
          <w:sz w:val="24"/>
          <w:lang w:eastAsia="zh-CN"/>
        </w:rPr>
      </w:pPr>
      <w:r>
        <w:rPr>
          <w:rFonts w:ascii="Times New Roman" w:hAnsi="Times New Roman" w:cs="Times New Roman"/>
          <w:sz w:val="24"/>
          <w:lang w:eastAsia="zh-CN"/>
        </w:rPr>
        <w:t>向南阳分中心或者有关部门报告评标中发现的违法行为。</w:t>
      </w:r>
    </w:p>
    <w:p>
      <w:pPr>
        <w:pStyle w:val="24"/>
        <w:numPr>
          <w:ilvl w:val="1"/>
          <w:numId w:val="27"/>
        </w:numPr>
        <w:tabs>
          <w:tab w:val="left" w:pos="1620"/>
        </w:tabs>
        <w:spacing w:before="160" w:line="360" w:lineRule="auto"/>
        <w:ind w:left="1620"/>
        <w:rPr>
          <w:rFonts w:ascii="Times New Roman" w:hAnsi="Times New Roman" w:cs="Times New Roman"/>
          <w:sz w:val="24"/>
          <w:lang w:eastAsia="zh-CN"/>
        </w:rPr>
      </w:pPr>
      <w:r>
        <w:rPr>
          <w:rFonts w:ascii="Times New Roman" w:hAnsi="Times New Roman" w:cs="Times New Roman"/>
          <w:sz w:val="24"/>
          <w:lang w:eastAsia="zh-CN"/>
        </w:rPr>
        <w:t>磋商小组成员应当履行下列义务：</w:t>
      </w:r>
    </w:p>
    <w:p>
      <w:pPr>
        <w:pStyle w:val="24"/>
        <w:numPr>
          <w:ilvl w:val="2"/>
          <w:numId w:val="27"/>
        </w:numPr>
        <w:tabs>
          <w:tab w:val="left" w:pos="1860"/>
        </w:tabs>
        <w:spacing w:before="161" w:line="360" w:lineRule="auto"/>
        <w:rPr>
          <w:rFonts w:ascii="Times New Roman" w:hAnsi="Times New Roman" w:cs="Times New Roman"/>
          <w:sz w:val="24"/>
          <w:lang w:eastAsia="zh-CN"/>
        </w:rPr>
      </w:pPr>
      <w:r>
        <w:rPr>
          <w:rFonts w:ascii="Times New Roman" w:hAnsi="Times New Roman" w:cs="Times New Roman"/>
          <w:sz w:val="24"/>
          <w:lang w:eastAsia="zh-CN"/>
        </w:rPr>
        <w:t>遵纪守法，客观、公正、廉洁地履行职责；</w:t>
      </w:r>
    </w:p>
    <w:p>
      <w:pPr>
        <w:pStyle w:val="24"/>
        <w:numPr>
          <w:ilvl w:val="2"/>
          <w:numId w:val="27"/>
        </w:numPr>
        <w:tabs>
          <w:tab w:val="left" w:pos="1860"/>
        </w:tabs>
        <w:spacing w:before="160" w:line="360" w:lineRule="auto"/>
        <w:rPr>
          <w:rFonts w:ascii="Times New Roman" w:hAnsi="Times New Roman" w:cs="Times New Roman"/>
          <w:sz w:val="24"/>
          <w:lang w:eastAsia="zh-CN"/>
        </w:rPr>
      </w:pPr>
      <w:r>
        <w:rPr>
          <w:rFonts w:ascii="Times New Roman" w:hAnsi="Times New Roman" w:cs="Times New Roman"/>
          <w:sz w:val="24"/>
          <w:lang w:eastAsia="zh-CN"/>
        </w:rPr>
        <w:t>按照竞争性磋商文件规定的评标办法进行评审，对评审意见承担个人责任；</w:t>
      </w:r>
    </w:p>
    <w:p>
      <w:pPr>
        <w:pStyle w:val="24"/>
        <w:numPr>
          <w:ilvl w:val="2"/>
          <w:numId w:val="27"/>
        </w:numPr>
        <w:tabs>
          <w:tab w:val="left" w:pos="1860"/>
        </w:tabs>
        <w:spacing w:before="161" w:line="360" w:lineRule="auto"/>
        <w:rPr>
          <w:rFonts w:ascii="Times New Roman" w:hAnsi="Times New Roman" w:cs="Times New Roman"/>
          <w:sz w:val="24"/>
          <w:lang w:eastAsia="zh-CN"/>
        </w:rPr>
      </w:pPr>
      <w:r>
        <w:rPr>
          <w:rFonts w:ascii="Times New Roman" w:hAnsi="Times New Roman" w:cs="Times New Roman"/>
          <w:sz w:val="24"/>
          <w:lang w:eastAsia="zh-CN"/>
        </w:rPr>
        <w:t>对评审过程和结果，以及供应商的商业秘密保密；</w:t>
      </w:r>
    </w:p>
    <w:p>
      <w:pPr>
        <w:pStyle w:val="24"/>
        <w:numPr>
          <w:ilvl w:val="2"/>
          <w:numId w:val="27"/>
        </w:numPr>
        <w:tabs>
          <w:tab w:val="left" w:pos="1860"/>
        </w:tabs>
        <w:spacing w:before="160" w:line="360" w:lineRule="auto"/>
        <w:rPr>
          <w:rFonts w:ascii="Times New Roman" w:hAnsi="Times New Roman" w:cs="Times New Roman"/>
          <w:sz w:val="24"/>
        </w:rPr>
      </w:pPr>
      <w:r>
        <w:rPr>
          <w:rFonts w:ascii="Times New Roman" w:hAnsi="Times New Roman" w:cs="Times New Roman"/>
          <w:sz w:val="24"/>
        </w:rPr>
        <w:t>参与评审报告的起草；</w:t>
      </w:r>
    </w:p>
    <w:p>
      <w:pPr>
        <w:pStyle w:val="24"/>
        <w:numPr>
          <w:ilvl w:val="2"/>
          <w:numId w:val="27"/>
        </w:numPr>
        <w:tabs>
          <w:tab w:val="left" w:pos="1860"/>
        </w:tabs>
        <w:spacing w:before="161" w:line="360" w:lineRule="auto"/>
        <w:rPr>
          <w:rFonts w:ascii="Times New Roman" w:hAnsi="Times New Roman" w:cs="Times New Roman"/>
          <w:sz w:val="24"/>
          <w:lang w:eastAsia="zh-CN"/>
        </w:rPr>
      </w:pPr>
      <w:r>
        <w:rPr>
          <w:rFonts w:ascii="Times New Roman" w:hAnsi="Times New Roman" w:cs="Times New Roman"/>
          <w:sz w:val="24"/>
          <w:lang w:eastAsia="zh-CN"/>
        </w:rPr>
        <w:t>配合相关部门的投诉处理工作；</w:t>
      </w:r>
    </w:p>
    <w:p>
      <w:pPr>
        <w:pStyle w:val="24"/>
        <w:numPr>
          <w:ilvl w:val="2"/>
          <w:numId w:val="27"/>
        </w:numPr>
        <w:tabs>
          <w:tab w:val="left" w:pos="1860"/>
        </w:tabs>
        <w:spacing w:before="160" w:line="360" w:lineRule="auto"/>
        <w:rPr>
          <w:rFonts w:ascii="Times New Roman" w:hAnsi="Times New Roman" w:cs="Times New Roman"/>
          <w:sz w:val="24"/>
          <w:lang w:eastAsia="zh-CN"/>
        </w:rPr>
      </w:pPr>
      <w:r>
        <w:rPr>
          <w:rFonts w:ascii="Times New Roman" w:hAnsi="Times New Roman" w:cs="Times New Roman"/>
          <w:sz w:val="24"/>
          <w:lang w:eastAsia="zh-CN"/>
        </w:rPr>
        <w:t>配合南阳分中心答复供应商提出的质疑。</w:t>
      </w:r>
    </w:p>
    <w:p>
      <w:pPr>
        <w:pStyle w:val="5"/>
        <w:spacing w:before="214" w:line="360" w:lineRule="auto"/>
        <w:rPr>
          <w:rFonts w:ascii="Times New Roman" w:hAnsi="Times New Roman" w:cs="Times New Roman"/>
          <w:lang w:eastAsia="zh-CN"/>
        </w:rPr>
      </w:pPr>
      <w:bookmarkStart w:id="41" w:name="24、磋商过程的保密与公正"/>
      <w:bookmarkEnd w:id="41"/>
      <w:r>
        <w:rPr>
          <w:rFonts w:ascii="Times New Roman" w:hAnsi="Times New Roman" w:cs="Times New Roman"/>
          <w:lang w:eastAsia="zh-CN"/>
        </w:rPr>
        <w:t>24、磋商过程的保密与公正</w:t>
      </w:r>
    </w:p>
    <w:p>
      <w:pPr>
        <w:pStyle w:val="24"/>
        <w:numPr>
          <w:ilvl w:val="1"/>
          <w:numId w:val="28"/>
        </w:numPr>
        <w:tabs>
          <w:tab w:val="left" w:pos="1563"/>
        </w:tabs>
        <w:spacing w:before="212" w:line="360" w:lineRule="auto"/>
        <w:ind w:right="237" w:firstLine="480"/>
        <w:jc w:val="both"/>
        <w:rPr>
          <w:rFonts w:ascii="Times New Roman" w:hAnsi="Times New Roman" w:cs="Times New Roman"/>
          <w:sz w:val="24"/>
          <w:lang w:eastAsia="zh-CN"/>
        </w:rPr>
      </w:pPr>
      <w:r>
        <w:rPr>
          <w:rFonts w:ascii="Times New Roman" w:hAnsi="Times New Roman" w:cs="Times New Roman"/>
          <w:sz w:val="24"/>
          <w:lang w:eastAsia="zh-CN"/>
        </w:rPr>
        <w:t>竞争性磋商结束后，直至向成交供应商授予合同时止，凡是与审查、澄清、评价和</w:t>
      </w:r>
      <w:r>
        <w:rPr>
          <w:rFonts w:ascii="Times New Roman" w:hAnsi="Times New Roman" w:cs="Times New Roman"/>
          <w:spacing w:val="-6"/>
          <w:sz w:val="24"/>
          <w:lang w:eastAsia="zh-CN"/>
        </w:rPr>
        <w:t>比较投标的有关资料以及授标建议等，均不得向供应商或与评审无关的其他人员透露。有关成</w:t>
      </w:r>
      <w:r>
        <w:rPr>
          <w:rFonts w:ascii="Times New Roman" w:hAnsi="Times New Roman" w:cs="Times New Roman"/>
          <w:spacing w:val="-10"/>
          <w:sz w:val="24"/>
          <w:lang w:eastAsia="zh-CN"/>
        </w:rPr>
        <w:t>交信息，须经竞争性磋商文件规定的程序报批后，由南阳分中心书面通知有关单位。南阳分中心</w:t>
      </w:r>
      <w:r>
        <w:rPr>
          <w:rFonts w:ascii="Times New Roman" w:hAnsi="Times New Roman" w:cs="Times New Roman"/>
          <w:sz w:val="24"/>
          <w:lang w:eastAsia="zh-CN"/>
        </w:rPr>
        <w:t>对除此以外的其他渠道得悉的任何信息都不承担责任，并保留对其信息来源追究的权力。</w:t>
      </w:r>
    </w:p>
    <w:p>
      <w:pPr>
        <w:pStyle w:val="24"/>
        <w:numPr>
          <w:ilvl w:val="1"/>
          <w:numId w:val="28"/>
        </w:numPr>
        <w:tabs>
          <w:tab w:val="left" w:pos="1563"/>
        </w:tabs>
        <w:spacing w:before="2" w:line="360" w:lineRule="auto"/>
        <w:ind w:left="1562"/>
        <w:jc w:val="both"/>
        <w:rPr>
          <w:rFonts w:ascii="Times New Roman" w:hAnsi="Times New Roman" w:cs="Times New Roman"/>
          <w:sz w:val="29"/>
          <w:lang w:eastAsia="zh-CN"/>
        </w:rPr>
      </w:pPr>
      <w:r>
        <w:rPr>
          <w:rFonts w:ascii="Times New Roman" w:hAnsi="Times New Roman" w:cs="Times New Roman"/>
          <w:sz w:val="24"/>
          <w:lang w:eastAsia="zh-CN"/>
        </w:rPr>
        <w:t>在响应文件的审查、澄清、评价和比较以及授予合同的过程中，供应商试图向采购</w:t>
      </w:r>
    </w:p>
    <w:p>
      <w:pPr>
        <w:pStyle w:val="7"/>
        <w:spacing w:before="66" w:line="360" w:lineRule="auto"/>
        <w:ind w:left="540" w:right="237"/>
        <w:rPr>
          <w:rFonts w:ascii="Times New Roman" w:hAnsi="Times New Roman" w:cs="Times New Roman"/>
          <w:lang w:eastAsia="zh-CN"/>
        </w:rPr>
      </w:pPr>
      <w:r>
        <w:rPr>
          <w:rFonts w:ascii="Times New Roman" w:hAnsi="Times New Roman" w:cs="Times New Roman"/>
          <w:spacing w:val="-10"/>
          <w:lang w:eastAsia="zh-CN"/>
        </w:rPr>
        <w:t>人、南阳分中心和磋商小组成员施加任何影响，都将会导致其投标被拒绝，并承担相应的法</w:t>
      </w:r>
      <w:r>
        <w:rPr>
          <w:rFonts w:ascii="Times New Roman" w:hAnsi="Times New Roman" w:cs="Times New Roman"/>
          <w:lang w:eastAsia="zh-CN"/>
        </w:rPr>
        <w:t>律责任。</w:t>
      </w:r>
    </w:p>
    <w:p>
      <w:pPr>
        <w:pStyle w:val="24"/>
        <w:numPr>
          <w:ilvl w:val="1"/>
          <w:numId w:val="28"/>
        </w:numPr>
        <w:tabs>
          <w:tab w:val="left" w:pos="1620"/>
        </w:tabs>
        <w:spacing w:line="360" w:lineRule="auto"/>
        <w:ind w:right="237" w:firstLine="480"/>
        <w:rPr>
          <w:rFonts w:ascii="Times New Roman" w:hAnsi="Times New Roman" w:cs="Times New Roman"/>
          <w:sz w:val="24"/>
          <w:lang w:eastAsia="zh-CN"/>
        </w:rPr>
      </w:pPr>
      <w:r>
        <w:rPr>
          <w:rFonts w:ascii="Times New Roman" w:hAnsi="Times New Roman" w:cs="Times New Roman"/>
          <w:sz w:val="24"/>
          <w:lang w:eastAsia="zh-CN"/>
        </w:rPr>
        <w:t>在评审期间，南阳分中心将通过指定联络人（非磋商小组成员）</w:t>
      </w:r>
      <w:r>
        <w:rPr>
          <w:rFonts w:ascii="Times New Roman" w:hAnsi="Times New Roman" w:cs="Times New Roman"/>
          <w:spacing w:val="-2"/>
          <w:sz w:val="24"/>
          <w:lang w:eastAsia="zh-CN"/>
        </w:rPr>
        <w:t>与供应商进行联</w:t>
      </w:r>
      <w:r>
        <w:rPr>
          <w:rFonts w:ascii="Times New Roman" w:hAnsi="Times New Roman" w:cs="Times New Roman"/>
          <w:sz w:val="24"/>
          <w:lang w:eastAsia="zh-CN"/>
        </w:rPr>
        <w:t>系。</w:t>
      </w:r>
    </w:p>
    <w:p>
      <w:pPr>
        <w:pStyle w:val="5"/>
        <w:spacing w:before="55" w:line="360" w:lineRule="auto"/>
        <w:rPr>
          <w:rFonts w:ascii="Times New Roman" w:hAnsi="Times New Roman" w:cs="Times New Roman"/>
        </w:rPr>
      </w:pPr>
      <w:bookmarkStart w:id="42" w:name="25、磋商的澄清"/>
      <w:bookmarkEnd w:id="42"/>
      <w:r>
        <w:rPr>
          <w:rFonts w:ascii="Times New Roman" w:hAnsi="Times New Roman" w:cs="Times New Roman"/>
        </w:rPr>
        <w:t>25、磋商的澄清</w:t>
      </w:r>
    </w:p>
    <w:p>
      <w:pPr>
        <w:pStyle w:val="24"/>
        <w:numPr>
          <w:ilvl w:val="1"/>
          <w:numId w:val="29"/>
        </w:numPr>
        <w:tabs>
          <w:tab w:val="left" w:pos="1563"/>
        </w:tabs>
        <w:spacing w:before="212" w:line="360" w:lineRule="auto"/>
        <w:ind w:right="237" w:firstLine="480"/>
        <w:jc w:val="both"/>
        <w:rPr>
          <w:rFonts w:ascii="Times New Roman" w:hAnsi="Times New Roman" w:cs="Times New Roman"/>
          <w:sz w:val="24"/>
          <w:lang w:eastAsia="zh-CN"/>
        </w:rPr>
      </w:pPr>
      <w:r>
        <w:rPr>
          <w:rFonts w:ascii="Times New Roman" w:hAnsi="Times New Roman" w:cs="Times New Roman"/>
          <w:sz w:val="24"/>
          <w:lang w:eastAsia="zh-CN"/>
        </w:rPr>
        <w:t>评审期间，为有助于对响应文件的审查、评价和比较，磋商小组有权要求供应商对响应文件中含义不明确的内容进行澄清。</w:t>
      </w:r>
    </w:p>
    <w:p>
      <w:pPr>
        <w:pStyle w:val="24"/>
        <w:numPr>
          <w:ilvl w:val="1"/>
          <w:numId w:val="29"/>
        </w:numPr>
        <w:tabs>
          <w:tab w:val="left" w:pos="1563"/>
        </w:tabs>
        <w:spacing w:line="360" w:lineRule="auto"/>
        <w:ind w:right="237" w:firstLine="480"/>
        <w:jc w:val="both"/>
        <w:rPr>
          <w:rFonts w:ascii="Times New Roman" w:hAnsi="Times New Roman" w:cs="Times New Roman"/>
          <w:sz w:val="24"/>
          <w:lang w:eastAsia="zh-CN"/>
        </w:rPr>
      </w:pPr>
      <w:r>
        <w:rPr>
          <w:rFonts w:ascii="Times New Roman" w:hAnsi="Times New Roman" w:cs="Times New Roman"/>
          <w:sz w:val="24"/>
          <w:lang w:eastAsia="zh-CN"/>
        </w:rPr>
        <w:t>供应商必须按照磋商小组通知的时间、地点派技术和商务人员进行答疑和澄清，书</w:t>
      </w:r>
      <w:r>
        <w:rPr>
          <w:rFonts w:ascii="Times New Roman" w:hAnsi="Times New Roman" w:cs="Times New Roman"/>
          <w:spacing w:val="-5"/>
          <w:sz w:val="24"/>
          <w:lang w:eastAsia="zh-CN"/>
        </w:rPr>
        <w:t>面澄清的内容须由供应商法定代表人或授权代表签署，并作为响应文件的补充部分，但实质性</w:t>
      </w:r>
      <w:r>
        <w:rPr>
          <w:rFonts w:ascii="Times New Roman" w:hAnsi="Times New Roman" w:cs="Times New Roman"/>
          <w:sz w:val="24"/>
          <w:lang w:eastAsia="zh-CN"/>
        </w:rPr>
        <w:t>内容不得做任何更改。</w:t>
      </w:r>
    </w:p>
    <w:p>
      <w:pPr>
        <w:pStyle w:val="24"/>
        <w:numPr>
          <w:ilvl w:val="1"/>
          <w:numId w:val="29"/>
        </w:numPr>
        <w:tabs>
          <w:tab w:val="left" w:pos="1620"/>
        </w:tabs>
        <w:spacing w:before="2" w:line="360" w:lineRule="auto"/>
        <w:ind w:left="1620" w:hanging="600"/>
        <w:jc w:val="both"/>
        <w:rPr>
          <w:rFonts w:ascii="Times New Roman" w:hAnsi="Times New Roman" w:cs="Times New Roman"/>
          <w:sz w:val="24"/>
          <w:lang w:eastAsia="zh-CN"/>
        </w:rPr>
      </w:pPr>
      <w:r>
        <w:rPr>
          <w:rFonts w:ascii="Times New Roman" w:hAnsi="Times New Roman" w:cs="Times New Roman"/>
          <w:sz w:val="24"/>
          <w:lang w:eastAsia="zh-CN"/>
        </w:rPr>
        <w:t>接到磋商小组澄清要求的供应商如未按规定做出澄清，其风险由供应商自行承担。</w:t>
      </w:r>
    </w:p>
    <w:p>
      <w:pPr>
        <w:pStyle w:val="5"/>
        <w:spacing w:before="214" w:line="360" w:lineRule="auto"/>
        <w:rPr>
          <w:rFonts w:ascii="Times New Roman" w:hAnsi="Times New Roman" w:cs="Times New Roman"/>
        </w:rPr>
      </w:pPr>
      <w:bookmarkStart w:id="43" w:name="26、对响应文件的审查"/>
      <w:bookmarkEnd w:id="43"/>
      <w:r>
        <w:rPr>
          <w:rFonts w:ascii="Times New Roman" w:hAnsi="Times New Roman" w:cs="Times New Roman"/>
        </w:rPr>
        <w:t>26、对响应文件的审查</w:t>
      </w:r>
    </w:p>
    <w:p>
      <w:pPr>
        <w:pStyle w:val="24"/>
        <w:numPr>
          <w:ilvl w:val="1"/>
          <w:numId w:val="30"/>
        </w:numPr>
        <w:tabs>
          <w:tab w:val="left" w:pos="1560"/>
        </w:tabs>
        <w:spacing w:before="212" w:line="360" w:lineRule="auto"/>
        <w:rPr>
          <w:rFonts w:ascii="Times New Roman" w:hAnsi="Times New Roman" w:cs="Times New Roman"/>
          <w:sz w:val="24"/>
          <w:lang w:eastAsia="zh-CN"/>
        </w:rPr>
      </w:pPr>
      <w:r>
        <w:rPr>
          <w:rFonts w:ascii="Times New Roman" w:hAnsi="Times New Roman" w:cs="Times New Roman"/>
          <w:sz w:val="24"/>
          <w:lang w:eastAsia="zh-CN"/>
        </w:rPr>
        <w:t>响应文件初审分为资格性检查和符合性检查。</w:t>
      </w:r>
    </w:p>
    <w:p>
      <w:pPr>
        <w:pStyle w:val="7"/>
        <w:spacing w:before="160" w:line="360" w:lineRule="auto"/>
        <w:ind w:left="540" w:right="237" w:firstLine="480"/>
        <w:rPr>
          <w:rFonts w:ascii="Times New Roman" w:hAnsi="Times New Roman" w:cs="Times New Roman"/>
          <w:lang w:eastAsia="zh-CN"/>
        </w:rPr>
      </w:pPr>
      <w:r>
        <w:rPr>
          <w:rFonts w:ascii="Times New Roman" w:hAnsi="Times New Roman" w:cs="Times New Roman"/>
          <w:spacing w:val="-10"/>
          <w:lang w:eastAsia="zh-CN"/>
        </w:rPr>
        <w:t>资格性检查：磋商小组依据法律法规和竞争性磋商文件的规定，对响应文件中的资格证明</w:t>
      </w:r>
      <w:r>
        <w:rPr>
          <w:rFonts w:ascii="Times New Roman" w:hAnsi="Times New Roman" w:cs="Times New Roman"/>
          <w:lang w:eastAsia="zh-CN"/>
        </w:rPr>
        <w:t>文件等进行审查，以确定供应商是否具备参与竞争性磋商的资格。</w:t>
      </w:r>
    </w:p>
    <w:p>
      <w:pPr>
        <w:pStyle w:val="7"/>
        <w:spacing w:before="1" w:line="360" w:lineRule="auto"/>
        <w:ind w:left="540" w:right="237" w:firstLine="480"/>
        <w:rPr>
          <w:rFonts w:ascii="Times New Roman" w:hAnsi="Times New Roman" w:cs="Times New Roman"/>
          <w:lang w:eastAsia="zh-CN"/>
        </w:rPr>
      </w:pPr>
      <w:r>
        <w:rPr>
          <w:rFonts w:ascii="Times New Roman" w:hAnsi="Times New Roman" w:cs="Times New Roman"/>
          <w:spacing w:val="-10"/>
          <w:lang w:eastAsia="zh-CN"/>
        </w:rPr>
        <w:t>符合性检查：磋商小组依据竞争性磋商文件的规定，从响应文件的有效性、完整性和对竞</w:t>
      </w:r>
      <w:r>
        <w:rPr>
          <w:rFonts w:ascii="Times New Roman" w:hAnsi="Times New Roman" w:cs="Times New Roman"/>
          <w:lang w:eastAsia="zh-CN"/>
        </w:rPr>
        <w:t>争性磋商文件的响应程度进行审查，以确定是否对竞争性磋商文件的实质性要求作出响应。</w:t>
      </w:r>
    </w:p>
    <w:p>
      <w:pPr>
        <w:pStyle w:val="24"/>
        <w:numPr>
          <w:ilvl w:val="1"/>
          <w:numId w:val="30"/>
        </w:numPr>
        <w:tabs>
          <w:tab w:val="left" w:pos="1563"/>
        </w:tabs>
        <w:spacing w:line="360" w:lineRule="auto"/>
        <w:ind w:left="540" w:right="237" w:firstLine="480"/>
        <w:jc w:val="both"/>
        <w:rPr>
          <w:rFonts w:ascii="Times New Roman" w:hAnsi="Times New Roman" w:cs="Times New Roman"/>
          <w:sz w:val="24"/>
          <w:lang w:eastAsia="zh-CN"/>
        </w:rPr>
      </w:pPr>
      <w:r>
        <w:rPr>
          <w:rFonts w:ascii="Times New Roman" w:hAnsi="Times New Roman" w:cs="Times New Roman"/>
          <w:sz w:val="24"/>
          <w:lang w:eastAsia="zh-CN"/>
        </w:rPr>
        <w:t>在详细评审之前，磋商小组将首先审查每份响应文件是否实质性响应了竞争性磋商</w:t>
      </w:r>
      <w:r>
        <w:rPr>
          <w:rFonts w:ascii="Times New Roman" w:hAnsi="Times New Roman" w:cs="Times New Roman"/>
          <w:spacing w:val="-10"/>
          <w:sz w:val="24"/>
          <w:lang w:eastAsia="zh-CN"/>
        </w:rPr>
        <w:t>文件的要求。实质性响应是与竞争性磋商文件要求的全部实质性条款、条件和规格相符且其余</w:t>
      </w:r>
      <w:r>
        <w:rPr>
          <w:rFonts w:ascii="Times New Roman" w:hAnsi="Times New Roman" w:cs="Times New Roman"/>
          <w:sz w:val="24"/>
          <w:lang w:eastAsia="zh-CN"/>
        </w:rPr>
        <w:t>非实质性技术及商务条款没有重大偏离和保留。</w:t>
      </w:r>
    </w:p>
    <w:p>
      <w:pPr>
        <w:pStyle w:val="7"/>
        <w:spacing w:before="2" w:line="360" w:lineRule="auto"/>
        <w:ind w:left="540" w:right="237" w:firstLine="480"/>
        <w:jc w:val="both"/>
        <w:rPr>
          <w:rFonts w:ascii="Times New Roman" w:hAnsi="Times New Roman" w:cs="Times New Roman"/>
          <w:lang w:eastAsia="zh-CN"/>
        </w:rPr>
      </w:pPr>
      <w:r>
        <w:rPr>
          <w:rFonts w:ascii="Times New Roman" w:hAnsi="Times New Roman" w:cs="Times New Roman"/>
          <w:lang w:eastAsia="zh-CN"/>
        </w:rPr>
        <w:t>所谓重大偏离或保留是指与竞争性磋商文件规定的主要技术指标或重要的商务条款或除</w:t>
      </w:r>
      <w:r>
        <w:rPr>
          <w:rFonts w:ascii="Times New Roman" w:hAnsi="Times New Roman" w:cs="Times New Roman"/>
          <w:spacing w:val="-6"/>
          <w:lang w:eastAsia="zh-CN"/>
        </w:rPr>
        <w:t>上述以外的多项指标要求存在负偏离，或者在实质上与竞争性磋商文件不一致，而且限制了合</w:t>
      </w:r>
      <w:r>
        <w:rPr>
          <w:rFonts w:ascii="Times New Roman" w:hAnsi="Times New Roman" w:cs="Times New Roman"/>
          <w:spacing w:val="-7"/>
          <w:lang w:eastAsia="zh-CN"/>
        </w:rPr>
        <w:t>同中采购单位的权利或供应商的义务，纠正这些偏离或保留将会对其他实质性响应要求的供应</w:t>
      </w:r>
      <w:r>
        <w:rPr>
          <w:rFonts w:ascii="Times New Roman" w:hAnsi="Times New Roman" w:cs="Times New Roman"/>
          <w:lang w:eastAsia="zh-CN"/>
        </w:rPr>
        <w:t>商的竞争地位产生不公正的影响。重大偏离的认定需经过磋商小组三分之二及以上成员的认定。磋商小组判断响应文件的响应性只根据响应文件本身的内容，而不寻求外部的证据。</w:t>
      </w:r>
    </w:p>
    <w:p>
      <w:pPr>
        <w:pStyle w:val="24"/>
        <w:numPr>
          <w:ilvl w:val="1"/>
          <w:numId w:val="30"/>
        </w:numPr>
        <w:tabs>
          <w:tab w:val="left" w:pos="1563"/>
        </w:tabs>
        <w:spacing w:before="3" w:line="360" w:lineRule="auto"/>
        <w:ind w:left="540" w:right="237" w:firstLine="480"/>
        <w:jc w:val="both"/>
        <w:rPr>
          <w:rFonts w:ascii="Times New Roman" w:hAnsi="Times New Roman" w:cs="Times New Roman"/>
          <w:sz w:val="24"/>
          <w:lang w:eastAsia="zh-CN"/>
        </w:rPr>
      </w:pPr>
      <w:r>
        <w:rPr>
          <w:rFonts w:ascii="Times New Roman" w:hAnsi="Times New Roman" w:cs="Times New Roman"/>
          <w:sz w:val="24"/>
          <w:lang w:eastAsia="zh-CN"/>
        </w:rPr>
        <w:t>如果响应文件实质上没有响应竞争性磋商文件的要求，磋商小组将予以拒绝，供应商不得通过修改或撤销不合要求的偏离或保留而使其成为实质性响应的投标。</w:t>
      </w:r>
    </w:p>
    <w:p>
      <w:pPr>
        <w:pStyle w:val="24"/>
        <w:numPr>
          <w:ilvl w:val="1"/>
          <w:numId w:val="30"/>
        </w:numPr>
        <w:tabs>
          <w:tab w:val="left" w:pos="1563"/>
        </w:tabs>
        <w:spacing w:line="360" w:lineRule="auto"/>
        <w:ind w:left="540" w:right="237" w:firstLine="480"/>
        <w:jc w:val="both"/>
        <w:rPr>
          <w:rFonts w:ascii="Times New Roman" w:hAnsi="Times New Roman" w:cs="Times New Roman"/>
          <w:sz w:val="24"/>
          <w:lang w:eastAsia="zh-CN"/>
        </w:rPr>
      </w:pPr>
      <w:r>
        <w:rPr>
          <w:rFonts w:ascii="Times New Roman" w:hAnsi="Times New Roman" w:cs="Times New Roman"/>
          <w:sz w:val="24"/>
          <w:lang w:eastAsia="zh-CN"/>
        </w:rPr>
        <w:t>磋商小组将对确定为实质性响应的响应文件进行进一步审核，看其是否有计算上或累加上的算术错误，修正错误的原则如下：</w:t>
      </w:r>
    </w:p>
    <w:p>
      <w:pPr>
        <w:pStyle w:val="24"/>
        <w:numPr>
          <w:ilvl w:val="0"/>
          <w:numId w:val="31"/>
        </w:numPr>
        <w:tabs>
          <w:tab w:val="left" w:pos="1500"/>
        </w:tabs>
        <w:spacing w:before="66" w:line="360" w:lineRule="auto"/>
        <w:ind w:right="237" w:firstLine="480"/>
        <w:rPr>
          <w:rFonts w:ascii="Times New Roman" w:hAnsi="Times New Roman" w:cs="Times New Roman"/>
          <w:sz w:val="24"/>
          <w:lang w:eastAsia="zh-CN"/>
        </w:rPr>
      </w:pPr>
      <w:r>
        <w:rPr>
          <w:rFonts w:ascii="Times New Roman" w:hAnsi="Times New Roman" w:cs="Times New Roman"/>
          <w:spacing w:val="-5"/>
          <w:sz w:val="24"/>
          <w:lang w:eastAsia="zh-CN"/>
        </w:rPr>
        <w:t>如果用数字表示的金额和用文字表示的金额不一致时，应以文字表示的金额为准进行</w:t>
      </w:r>
      <w:r>
        <w:rPr>
          <w:rFonts w:ascii="Times New Roman" w:hAnsi="Times New Roman" w:cs="Times New Roman"/>
          <w:sz w:val="24"/>
          <w:lang w:eastAsia="zh-CN"/>
        </w:rPr>
        <w:t>修正；</w:t>
      </w:r>
    </w:p>
    <w:p>
      <w:pPr>
        <w:pStyle w:val="24"/>
        <w:numPr>
          <w:ilvl w:val="0"/>
          <w:numId w:val="31"/>
        </w:numPr>
        <w:tabs>
          <w:tab w:val="left" w:pos="1500"/>
        </w:tabs>
        <w:spacing w:line="360" w:lineRule="auto"/>
        <w:ind w:right="237" w:firstLine="480"/>
        <w:rPr>
          <w:rFonts w:ascii="Times New Roman" w:hAnsi="Times New Roman" w:cs="Times New Roman"/>
          <w:sz w:val="24"/>
          <w:lang w:eastAsia="zh-CN"/>
        </w:rPr>
      </w:pPr>
      <w:r>
        <w:rPr>
          <w:rFonts w:ascii="Times New Roman" w:hAnsi="Times New Roman" w:cs="Times New Roman"/>
          <w:spacing w:val="-6"/>
          <w:sz w:val="24"/>
          <w:lang w:eastAsia="zh-CN"/>
        </w:rPr>
        <w:t>当单价与数量的乘积和总价不一致时，以单价为准进行修正。只有在磋商小组认为单</w:t>
      </w:r>
      <w:r>
        <w:rPr>
          <w:rFonts w:ascii="Times New Roman" w:hAnsi="Times New Roman" w:cs="Times New Roman"/>
          <w:sz w:val="24"/>
          <w:lang w:eastAsia="zh-CN"/>
        </w:rPr>
        <w:t>价有明显的小数点错误时，才能以标出的总价为准，并修改单价；</w:t>
      </w:r>
    </w:p>
    <w:p>
      <w:pPr>
        <w:pStyle w:val="24"/>
        <w:numPr>
          <w:ilvl w:val="0"/>
          <w:numId w:val="31"/>
        </w:numPr>
        <w:tabs>
          <w:tab w:val="left" w:pos="1500"/>
        </w:tabs>
        <w:spacing w:before="2" w:line="360" w:lineRule="auto"/>
        <w:ind w:right="237" w:firstLine="480"/>
        <w:rPr>
          <w:rFonts w:ascii="Times New Roman" w:hAnsi="Times New Roman" w:cs="Times New Roman"/>
          <w:sz w:val="24"/>
          <w:lang w:eastAsia="zh-CN"/>
        </w:rPr>
      </w:pPr>
      <w:r>
        <w:rPr>
          <w:rFonts w:ascii="Times New Roman" w:hAnsi="Times New Roman" w:cs="Times New Roman"/>
          <w:spacing w:val="-4"/>
          <w:sz w:val="24"/>
          <w:lang w:eastAsia="zh-CN"/>
        </w:rPr>
        <w:t>数量不符合竞争性磋商文件要求的作为未实质性响应竞争性磋商文件处理，该响应文</w:t>
      </w:r>
      <w:r>
        <w:rPr>
          <w:rFonts w:ascii="Times New Roman" w:hAnsi="Times New Roman" w:cs="Times New Roman"/>
          <w:sz w:val="24"/>
          <w:lang w:eastAsia="zh-CN"/>
        </w:rPr>
        <w:t>件将不予以详细评审，也不得中标；</w:t>
      </w:r>
    </w:p>
    <w:p>
      <w:pPr>
        <w:pStyle w:val="24"/>
        <w:numPr>
          <w:ilvl w:val="0"/>
          <w:numId w:val="31"/>
        </w:numPr>
        <w:tabs>
          <w:tab w:val="left" w:pos="1381"/>
        </w:tabs>
        <w:spacing w:line="360" w:lineRule="auto"/>
        <w:ind w:right="237" w:firstLine="480"/>
        <w:rPr>
          <w:rFonts w:ascii="Times New Roman" w:hAnsi="Times New Roman" w:cs="Times New Roman"/>
          <w:sz w:val="24"/>
          <w:lang w:eastAsia="zh-CN"/>
        </w:rPr>
      </w:pPr>
      <w:r>
        <w:rPr>
          <w:rFonts w:ascii="Times New Roman" w:hAnsi="Times New Roman" w:cs="Times New Roman"/>
          <w:sz w:val="24"/>
          <w:lang w:eastAsia="zh-CN"/>
        </w:rPr>
        <w:t>当分项报价与汇总总价不符时，以分项报价为准重新计算总价（</w:t>
      </w:r>
      <w:r>
        <w:rPr>
          <w:rFonts w:ascii="Times New Roman" w:hAnsi="Times New Roman" w:cs="Times New Roman"/>
          <w:spacing w:val="-2"/>
          <w:sz w:val="24"/>
          <w:lang w:eastAsia="zh-CN"/>
        </w:rPr>
        <w:t>总价已注明优惠的除</w:t>
      </w:r>
      <w:r>
        <w:rPr>
          <w:rFonts w:ascii="Times New Roman" w:hAnsi="Times New Roman" w:cs="Times New Roman"/>
          <w:sz w:val="24"/>
          <w:lang w:eastAsia="zh-CN"/>
        </w:rPr>
        <w:t>外</w:t>
      </w:r>
      <w:r>
        <w:rPr>
          <w:rFonts w:ascii="Times New Roman" w:hAnsi="Times New Roman" w:cs="Times New Roman"/>
          <w:spacing w:val="-120"/>
          <w:sz w:val="24"/>
          <w:lang w:eastAsia="zh-CN"/>
        </w:rPr>
        <w:t>）</w:t>
      </w:r>
      <w:r>
        <w:rPr>
          <w:rFonts w:ascii="Times New Roman" w:hAnsi="Times New Roman" w:cs="Times New Roman"/>
          <w:sz w:val="24"/>
          <w:lang w:eastAsia="zh-CN"/>
        </w:rPr>
        <w:t>。</w:t>
      </w:r>
    </w:p>
    <w:p>
      <w:pPr>
        <w:pStyle w:val="24"/>
        <w:numPr>
          <w:ilvl w:val="1"/>
          <w:numId w:val="30"/>
        </w:numPr>
        <w:tabs>
          <w:tab w:val="left" w:pos="1563"/>
        </w:tabs>
        <w:spacing w:line="360" w:lineRule="auto"/>
        <w:ind w:left="540" w:right="237" w:firstLine="480"/>
        <w:jc w:val="both"/>
        <w:rPr>
          <w:rFonts w:ascii="Times New Roman" w:hAnsi="Times New Roman" w:cs="Times New Roman"/>
          <w:sz w:val="24"/>
          <w:lang w:eastAsia="zh-CN"/>
        </w:rPr>
      </w:pPr>
      <w:r>
        <w:rPr>
          <w:rFonts w:ascii="Times New Roman" w:hAnsi="Times New Roman" w:cs="Times New Roman"/>
          <w:sz w:val="24"/>
          <w:lang w:eastAsia="zh-CN"/>
        </w:rPr>
        <w:t>磋商小组将按上述修正错误的方法调整响应文件中的报价，调整后的价格应对供应商具有约束力。如果供应商不接受修正后的价格，则其响应文件将被拒绝。</w:t>
      </w:r>
    </w:p>
    <w:p>
      <w:pPr>
        <w:pStyle w:val="24"/>
        <w:numPr>
          <w:ilvl w:val="1"/>
          <w:numId w:val="30"/>
        </w:numPr>
        <w:tabs>
          <w:tab w:val="left" w:pos="1563"/>
        </w:tabs>
        <w:spacing w:line="360" w:lineRule="auto"/>
        <w:ind w:left="540" w:right="237" w:firstLine="480"/>
        <w:jc w:val="both"/>
        <w:rPr>
          <w:rFonts w:ascii="Times New Roman" w:hAnsi="Times New Roman" w:cs="Times New Roman"/>
          <w:sz w:val="24"/>
          <w:lang w:eastAsia="zh-CN"/>
        </w:rPr>
      </w:pPr>
      <w:r>
        <w:rPr>
          <w:rFonts w:ascii="Times New Roman" w:hAnsi="Times New Roman" w:cs="Times New Roman"/>
          <w:sz w:val="24"/>
          <w:lang w:eastAsia="zh-CN"/>
        </w:rPr>
        <w:t>磋商小组将允许修正响应文件中不构成重大偏离的、微小的、非正规的、不一致的或不规则的地方。</w:t>
      </w:r>
    </w:p>
    <w:p>
      <w:pPr>
        <w:pStyle w:val="24"/>
        <w:numPr>
          <w:ilvl w:val="1"/>
          <w:numId w:val="30"/>
        </w:numPr>
        <w:tabs>
          <w:tab w:val="left" w:pos="1565"/>
        </w:tabs>
        <w:spacing w:line="360" w:lineRule="auto"/>
        <w:ind w:left="540" w:right="201" w:firstLine="480"/>
        <w:jc w:val="both"/>
        <w:rPr>
          <w:rFonts w:ascii="Times New Roman" w:hAnsi="Times New Roman" w:cs="Times New Roman"/>
          <w:b/>
          <w:sz w:val="24"/>
          <w:lang w:eastAsia="zh-CN"/>
        </w:rPr>
      </w:pPr>
      <w:r>
        <w:rPr>
          <w:rFonts w:ascii="Times New Roman" w:hAnsi="Times New Roman" w:cs="Times New Roman"/>
          <w:b/>
          <w:sz w:val="24"/>
          <w:lang w:eastAsia="zh-CN"/>
        </w:rPr>
        <w:t>竞争性磋商文件提供的工艺、材料、设备、参考的商标或样本目录号码等仅作为说</w:t>
      </w:r>
      <w:r>
        <w:rPr>
          <w:rFonts w:ascii="Times New Roman" w:hAnsi="Times New Roman" w:cs="Times New Roman"/>
          <w:b/>
          <w:spacing w:val="1"/>
          <w:w w:val="95"/>
          <w:sz w:val="24"/>
          <w:lang w:eastAsia="zh-CN"/>
        </w:rPr>
        <w:t>明并没有限制性，磋商供应商在响应文件中可以选用替代标准，但这些替代标准要优于或相</w:t>
      </w:r>
      <w:r>
        <w:rPr>
          <w:rFonts w:ascii="Times New Roman" w:hAnsi="Times New Roman" w:cs="Times New Roman"/>
          <w:b/>
          <w:spacing w:val="1"/>
          <w:sz w:val="24"/>
          <w:lang w:eastAsia="zh-CN"/>
        </w:rPr>
        <w:t>当于技术规格中要求的标准，以满足采购单位的需要。</w:t>
      </w:r>
    </w:p>
    <w:p>
      <w:pPr>
        <w:pStyle w:val="5"/>
        <w:spacing w:before="56" w:line="360" w:lineRule="auto"/>
        <w:rPr>
          <w:rFonts w:ascii="Times New Roman" w:hAnsi="Times New Roman" w:cs="Times New Roman"/>
          <w:lang w:eastAsia="zh-CN"/>
        </w:rPr>
      </w:pPr>
      <w:bookmarkStart w:id="44" w:name="27、无效响应条款和废标条款"/>
      <w:bookmarkEnd w:id="44"/>
      <w:r>
        <w:rPr>
          <w:rFonts w:ascii="Times New Roman" w:hAnsi="Times New Roman" w:cs="Times New Roman"/>
          <w:lang w:eastAsia="zh-CN"/>
        </w:rPr>
        <w:t>27、无效响应条款和废标条款</w:t>
      </w:r>
    </w:p>
    <w:p>
      <w:pPr>
        <w:pStyle w:val="24"/>
        <w:numPr>
          <w:ilvl w:val="1"/>
          <w:numId w:val="32"/>
        </w:numPr>
        <w:tabs>
          <w:tab w:val="left" w:pos="1560"/>
        </w:tabs>
        <w:spacing w:before="211" w:line="360" w:lineRule="auto"/>
        <w:rPr>
          <w:rFonts w:ascii="Times New Roman" w:hAnsi="Times New Roman" w:cs="Times New Roman"/>
          <w:sz w:val="24"/>
        </w:rPr>
      </w:pPr>
      <w:r>
        <w:rPr>
          <w:rFonts w:ascii="Times New Roman" w:hAnsi="Times New Roman" w:cs="Times New Roman"/>
          <w:sz w:val="24"/>
        </w:rPr>
        <w:t>无效响应条款</w:t>
      </w:r>
    </w:p>
    <w:p>
      <w:pPr>
        <w:pStyle w:val="24"/>
        <w:numPr>
          <w:ilvl w:val="0"/>
          <w:numId w:val="33"/>
        </w:numPr>
        <w:tabs>
          <w:tab w:val="left" w:pos="1621"/>
        </w:tabs>
        <w:spacing w:before="161" w:line="360" w:lineRule="auto"/>
        <w:rPr>
          <w:rFonts w:ascii="Times New Roman" w:hAnsi="Times New Roman" w:cs="Times New Roman"/>
          <w:sz w:val="24"/>
          <w:lang w:eastAsia="zh-CN"/>
        </w:rPr>
      </w:pPr>
      <w:r>
        <w:rPr>
          <w:rFonts w:ascii="Times New Roman" w:hAnsi="Times New Roman" w:cs="Times New Roman"/>
          <w:sz w:val="24"/>
          <w:lang w:eastAsia="zh-CN"/>
        </w:rPr>
        <w:t>供应商不具备竞争性磋商文件中规定资格要求的；</w:t>
      </w:r>
    </w:p>
    <w:p>
      <w:pPr>
        <w:pStyle w:val="24"/>
        <w:numPr>
          <w:ilvl w:val="0"/>
          <w:numId w:val="33"/>
        </w:numPr>
        <w:tabs>
          <w:tab w:val="left" w:pos="1621"/>
        </w:tabs>
        <w:spacing w:before="160" w:line="360" w:lineRule="auto"/>
        <w:ind w:left="540" w:right="240" w:firstLine="480"/>
        <w:rPr>
          <w:rFonts w:ascii="Times New Roman" w:hAnsi="Times New Roman" w:cs="Times New Roman"/>
          <w:sz w:val="24"/>
          <w:lang w:eastAsia="zh-CN"/>
        </w:rPr>
      </w:pPr>
      <w:r>
        <w:rPr>
          <w:rFonts w:ascii="Times New Roman" w:hAnsi="Times New Roman" w:cs="Times New Roman"/>
          <w:spacing w:val="-1"/>
          <w:sz w:val="24"/>
          <w:lang w:eastAsia="zh-CN"/>
        </w:rPr>
        <w:t>未按照竞争性磋商文件规定要求密封、无单位盖章、无法定代表人或授权代理人签</w:t>
      </w:r>
      <w:r>
        <w:rPr>
          <w:rFonts w:ascii="Times New Roman" w:hAnsi="Times New Roman" w:cs="Times New Roman"/>
          <w:sz w:val="24"/>
          <w:lang w:eastAsia="zh-CN"/>
        </w:rPr>
        <w:t>字盖章的；</w:t>
      </w:r>
    </w:p>
    <w:p>
      <w:pPr>
        <w:pStyle w:val="24"/>
        <w:numPr>
          <w:ilvl w:val="0"/>
          <w:numId w:val="33"/>
        </w:numPr>
        <w:tabs>
          <w:tab w:val="left" w:pos="1621"/>
        </w:tabs>
        <w:spacing w:before="2" w:line="360" w:lineRule="auto"/>
        <w:rPr>
          <w:rFonts w:ascii="Times New Roman" w:hAnsi="Times New Roman" w:cs="Times New Roman"/>
          <w:sz w:val="24"/>
          <w:lang w:eastAsia="zh-CN"/>
        </w:rPr>
      </w:pPr>
      <w:r>
        <w:rPr>
          <w:rFonts w:ascii="Times New Roman" w:hAnsi="Times New Roman" w:cs="Times New Roman"/>
          <w:sz w:val="24"/>
          <w:lang w:eastAsia="zh-CN"/>
        </w:rPr>
        <w:t>供应商在报价时采用选择性或是附有条件的报价；</w:t>
      </w:r>
    </w:p>
    <w:p>
      <w:pPr>
        <w:pStyle w:val="24"/>
        <w:numPr>
          <w:ilvl w:val="0"/>
          <w:numId w:val="33"/>
        </w:numPr>
        <w:tabs>
          <w:tab w:val="left" w:pos="1621"/>
        </w:tabs>
        <w:spacing w:before="160" w:line="360" w:lineRule="auto"/>
        <w:rPr>
          <w:rFonts w:ascii="Times New Roman" w:hAnsi="Times New Roman" w:cs="Times New Roman"/>
          <w:sz w:val="24"/>
          <w:lang w:eastAsia="zh-CN"/>
        </w:rPr>
      </w:pPr>
      <w:r>
        <w:rPr>
          <w:rFonts w:ascii="Times New Roman" w:hAnsi="Times New Roman" w:cs="Times New Roman"/>
          <w:sz w:val="24"/>
          <w:lang w:eastAsia="zh-CN"/>
        </w:rPr>
        <w:t>经磋商小组认定与竞争性磋商文件有重大偏离；</w:t>
      </w:r>
    </w:p>
    <w:p>
      <w:pPr>
        <w:pStyle w:val="24"/>
        <w:numPr>
          <w:ilvl w:val="0"/>
          <w:numId w:val="33"/>
        </w:numPr>
        <w:tabs>
          <w:tab w:val="left" w:pos="1621"/>
        </w:tabs>
        <w:spacing w:before="161" w:line="360" w:lineRule="auto"/>
        <w:rPr>
          <w:rFonts w:ascii="Times New Roman" w:hAnsi="Times New Roman" w:cs="Times New Roman"/>
          <w:sz w:val="24"/>
          <w:lang w:eastAsia="zh-CN"/>
        </w:rPr>
      </w:pPr>
      <w:r>
        <w:rPr>
          <w:rFonts w:ascii="Times New Roman" w:hAnsi="Times New Roman" w:cs="Times New Roman"/>
          <w:sz w:val="24"/>
          <w:lang w:eastAsia="zh-CN"/>
        </w:rPr>
        <w:t>响应文件的有效期不满足竞争性磋商文件要求的；</w:t>
      </w:r>
    </w:p>
    <w:p>
      <w:pPr>
        <w:pStyle w:val="24"/>
        <w:numPr>
          <w:ilvl w:val="0"/>
          <w:numId w:val="33"/>
        </w:numPr>
        <w:tabs>
          <w:tab w:val="left" w:pos="1621"/>
        </w:tabs>
        <w:spacing w:before="160" w:line="360" w:lineRule="auto"/>
        <w:rPr>
          <w:rFonts w:ascii="Times New Roman" w:hAnsi="Times New Roman" w:cs="Times New Roman"/>
          <w:sz w:val="24"/>
          <w:lang w:eastAsia="zh-CN"/>
        </w:rPr>
      </w:pPr>
      <w:r>
        <w:rPr>
          <w:rFonts w:ascii="Times New Roman" w:hAnsi="Times New Roman" w:cs="Times New Roman"/>
          <w:sz w:val="24"/>
          <w:lang w:eastAsia="zh-CN"/>
        </w:rPr>
        <w:t>报价超过规定的预算金额或者最高限价的；</w:t>
      </w:r>
    </w:p>
    <w:p>
      <w:pPr>
        <w:pStyle w:val="24"/>
        <w:numPr>
          <w:ilvl w:val="0"/>
          <w:numId w:val="33"/>
        </w:numPr>
        <w:tabs>
          <w:tab w:val="left" w:pos="1621"/>
        </w:tabs>
        <w:spacing w:before="161" w:line="360" w:lineRule="auto"/>
        <w:rPr>
          <w:rFonts w:ascii="Times New Roman" w:hAnsi="Times New Roman" w:cs="Times New Roman"/>
          <w:sz w:val="24"/>
          <w:lang w:eastAsia="zh-CN"/>
        </w:rPr>
      </w:pPr>
      <w:r>
        <w:rPr>
          <w:rFonts w:ascii="Times New Roman" w:hAnsi="Times New Roman" w:cs="Times New Roman"/>
          <w:sz w:val="24"/>
          <w:lang w:eastAsia="zh-CN"/>
        </w:rPr>
        <w:t>有下列情形之一的，视为供应商串通投标，其投标无效：</w:t>
      </w:r>
    </w:p>
    <w:p>
      <w:pPr>
        <w:pStyle w:val="7"/>
        <w:spacing w:before="160" w:line="360" w:lineRule="auto"/>
        <w:ind w:left="1260"/>
        <w:rPr>
          <w:rFonts w:ascii="Times New Roman" w:hAnsi="Times New Roman" w:cs="Times New Roman"/>
          <w:lang w:eastAsia="zh-CN"/>
        </w:rPr>
      </w:pPr>
      <w:r>
        <w:rPr>
          <w:rFonts w:hint="eastAsia" w:ascii="宋体" w:hAnsi="宋体" w:eastAsia="宋体" w:cs="宋体"/>
          <w:lang w:eastAsia="zh-CN"/>
        </w:rPr>
        <w:t>①</w:t>
      </w:r>
      <w:r>
        <w:rPr>
          <w:rFonts w:ascii="Times New Roman" w:hAnsi="Times New Roman" w:cs="Times New Roman"/>
          <w:lang w:eastAsia="zh-CN"/>
        </w:rPr>
        <w:t xml:space="preserve"> 不同供应商的响应文件由同一单位或者个人编制；</w:t>
      </w:r>
    </w:p>
    <w:p>
      <w:pPr>
        <w:pStyle w:val="7"/>
        <w:spacing w:before="161" w:line="360" w:lineRule="auto"/>
        <w:ind w:left="1260"/>
        <w:rPr>
          <w:rFonts w:ascii="Times New Roman" w:hAnsi="Times New Roman" w:cs="Times New Roman"/>
          <w:lang w:eastAsia="zh-CN"/>
        </w:rPr>
      </w:pPr>
      <w:r>
        <w:rPr>
          <w:rFonts w:hint="eastAsia" w:ascii="宋体" w:hAnsi="宋体" w:eastAsia="宋体" w:cs="宋体"/>
          <w:lang w:eastAsia="zh-CN"/>
        </w:rPr>
        <w:t>②</w:t>
      </w:r>
      <w:r>
        <w:rPr>
          <w:rFonts w:ascii="Times New Roman" w:hAnsi="Times New Roman" w:cs="Times New Roman"/>
          <w:lang w:eastAsia="zh-CN"/>
        </w:rPr>
        <w:t xml:space="preserve"> 不同供应商委托同一单位或者个人办理投标事宜；</w:t>
      </w:r>
    </w:p>
    <w:p>
      <w:pPr>
        <w:pStyle w:val="7"/>
        <w:spacing w:before="160" w:line="360" w:lineRule="auto"/>
        <w:ind w:left="1260"/>
        <w:rPr>
          <w:rFonts w:ascii="Times New Roman" w:hAnsi="Times New Roman" w:cs="Times New Roman"/>
          <w:lang w:eastAsia="zh-CN"/>
        </w:rPr>
      </w:pPr>
      <w:r>
        <w:rPr>
          <w:rFonts w:hint="eastAsia" w:ascii="宋体" w:hAnsi="宋体" w:eastAsia="宋体" w:cs="宋体"/>
          <w:lang w:eastAsia="zh-CN"/>
        </w:rPr>
        <w:t>③</w:t>
      </w:r>
      <w:r>
        <w:rPr>
          <w:rFonts w:ascii="Times New Roman" w:hAnsi="Times New Roman" w:cs="Times New Roman"/>
          <w:lang w:eastAsia="zh-CN"/>
        </w:rPr>
        <w:t xml:space="preserve"> 不同供应商的响应文件载明的项目管理成员或者联系人员为同一人；</w:t>
      </w:r>
    </w:p>
    <w:p>
      <w:pPr>
        <w:pStyle w:val="7"/>
        <w:spacing w:before="161" w:line="360" w:lineRule="auto"/>
        <w:ind w:left="1260"/>
        <w:rPr>
          <w:rFonts w:ascii="Times New Roman" w:hAnsi="Times New Roman" w:cs="Times New Roman"/>
          <w:lang w:eastAsia="zh-CN"/>
        </w:rPr>
      </w:pPr>
      <w:r>
        <w:rPr>
          <w:rFonts w:hint="eastAsia" w:ascii="宋体" w:hAnsi="宋体" w:eastAsia="宋体" w:cs="宋体"/>
          <w:lang w:eastAsia="zh-CN"/>
        </w:rPr>
        <w:t>④</w:t>
      </w:r>
      <w:r>
        <w:rPr>
          <w:rFonts w:ascii="Times New Roman" w:hAnsi="Times New Roman" w:eastAsia="宋体" w:cs="Times New Roman"/>
          <w:lang w:eastAsia="zh-CN"/>
        </w:rPr>
        <w:t xml:space="preserve"> </w:t>
      </w:r>
      <w:r>
        <w:rPr>
          <w:rFonts w:ascii="Times New Roman" w:hAnsi="Times New Roman" w:cs="Times New Roman"/>
          <w:lang w:eastAsia="zh-CN"/>
        </w:rPr>
        <w:t>不同供应商的响应文件异常一致或者投标报价呈规律性差异；</w:t>
      </w:r>
    </w:p>
    <w:p>
      <w:pPr>
        <w:pStyle w:val="7"/>
        <w:spacing w:before="66" w:line="360" w:lineRule="auto"/>
        <w:ind w:left="1260"/>
        <w:jc w:val="both"/>
        <w:rPr>
          <w:rFonts w:ascii="Times New Roman" w:hAnsi="Times New Roman" w:cs="Times New Roman"/>
          <w:lang w:eastAsia="zh-CN"/>
        </w:rPr>
      </w:pPr>
      <w:r>
        <w:rPr>
          <w:rFonts w:hint="eastAsia" w:ascii="宋体" w:hAnsi="宋体" w:eastAsia="宋体" w:cs="宋体"/>
          <w:lang w:eastAsia="zh-CN"/>
        </w:rPr>
        <w:t>⑤</w:t>
      </w:r>
      <w:r>
        <w:rPr>
          <w:rFonts w:ascii="Times New Roman" w:hAnsi="Times New Roman" w:cs="Times New Roman"/>
          <w:lang w:eastAsia="zh-CN"/>
        </w:rPr>
        <w:t xml:space="preserve"> 不同供应商的响应文件相互混装；</w:t>
      </w:r>
    </w:p>
    <w:p>
      <w:pPr>
        <w:pStyle w:val="24"/>
        <w:numPr>
          <w:ilvl w:val="0"/>
          <w:numId w:val="33"/>
        </w:numPr>
        <w:tabs>
          <w:tab w:val="left" w:pos="1621"/>
        </w:tabs>
        <w:spacing w:line="360" w:lineRule="auto"/>
        <w:ind w:left="540" w:right="145" w:firstLine="480"/>
        <w:jc w:val="both"/>
        <w:rPr>
          <w:rFonts w:ascii="Times New Roman" w:hAnsi="Times New Roman" w:cs="Times New Roman"/>
          <w:sz w:val="24"/>
          <w:lang w:eastAsia="zh-CN"/>
        </w:rPr>
      </w:pPr>
      <w:r>
        <w:rPr>
          <w:rFonts w:ascii="Times New Roman" w:hAnsi="Times New Roman" w:cs="Times New Roman"/>
          <w:sz w:val="24"/>
          <w:lang w:eastAsia="zh-CN"/>
        </w:rPr>
        <w:t>磋商小组认为供应商的报价明显低于其他通过符合性审查供应商的报价，有可能影</w:t>
      </w:r>
      <w:r>
        <w:rPr>
          <w:rFonts w:ascii="Times New Roman" w:hAnsi="Times New Roman" w:cs="Times New Roman"/>
          <w:spacing w:val="-6"/>
          <w:sz w:val="24"/>
          <w:lang w:eastAsia="zh-CN"/>
        </w:rPr>
        <w:t>响产品质量或者不能诚信履约的，应当要求其在评标现场合理的时间内提供书面说明，必要时</w:t>
      </w:r>
      <w:r>
        <w:rPr>
          <w:rFonts w:ascii="Times New Roman" w:hAnsi="Times New Roman" w:cs="Times New Roman"/>
          <w:spacing w:val="-7"/>
          <w:sz w:val="24"/>
          <w:lang w:eastAsia="zh-CN"/>
        </w:rPr>
        <w:t>提交相关证明材料；供应商不能证明其报价合理性的，磋商小组应当将其作为无效投标处理。</w:t>
      </w:r>
    </w:p>
    <w:p>
      <w:pPr>
        <w:pStyle w:val="24"/>
        <w:numPr>
          <w:ilvl w:val="0"/>
          <w:numId w:val="33"/>
        </w:numPr>
        <w:tabs>
          <w:tab w:val="left" w:pos="1621"/>
        </w:tabs>
        <w:spacing w:before="0" w:line="360" w:lineRule="auto"/>
        <w:rPr>
          <w:rFonts w:ascii="Times New Roman" w:hAnsi="Times New Roman" w:cs="Times New Roman"/>
          <w:sz w:val="24"/>
          <w:lang w:eastAsia="zh-CN"/>
        </w:rPr>
      </w:pPr>
      <w:r>
        <w:rPr>
          <w:rFonts w:ascii="Times New Roman" w:hAnsi="Times New Roman" w:cs="Times New Roman"/>
          <w:sz w:val="24"/>
          <w:lang w:eastAsia="zh-CN"/>
        </w:rPr>
        <w:t>响应文件含有采购人不能接受的附加条件的；</w:t>
      </w:r>
    </w:p>
    <w:p>
      <w:pPr>
        <w:pStyle w:val="24"/>
        <w:numPr>
          <w:ilvl w:val="0"/>
          <w:numId w:val="33"/>
        </w:numPr>
        <w:tabs>
          <w:tab w:val="left" w:pos="1784"/>
        </w:tabs>
        <w:spacing w:before="160" w:line="360" w:lineRule="auto"/>
        <w:ind w:left="1783" w:hanging="764"/>
        <w:rPr>
          <w:rFonts w:ascii="Times New Roman" w:hAnsi="Times New Roman" w:cs="Times New Roman"/>
          <w:sz w:val="24"/>
        </w:rPr>
      </w:pPr>
      <w:r>
        <w:rPr>
          <w:rFonts w:ascii="Times New Roman" w:hAnsi="Times New Roman" w:cs="Times New Roman"/>
          <w:spacing w:val="13"/>
          <w:sz w:val="24"/>
        </w:rPr>
        <w:t>被“信用中国”网站</w:t>
      </w:r>
      <w:r>
        <w:rPr>
          <w:rFonts w:ascii="Times New Roman" w:hAnsi="Times New Roman" w:cs="Times New Roman"/>
          <w:sz w:val="24"/>
        </w:rPr>
        <w:t>（</w:t>
      </w:r>
      <w:r>
        <w:fldChar w:fldCharType="begin"/>
      </w:r>
      <w:r>
        <w:instrText xml:space="preserve"> HYPERLINK "http://www.creditchina.gov.cn" </w:instrText>
      </w:r>
      <w:r>
        <w:fldChar w:fldCharType="separate"/>
      </w:r>
      <w:r>
        <w:rPr>
          <w:rStyle w:val="16"/>
          <w:rFonts w:ascii="Times New Roman" w:hAnsi="Times New Roman" w:cs="Times New Roman"/>
          <w:sz w:val="24"/>
        </w:rPr>
        <w:t>www.creditchina.gov.cn</w:t>
      </w:r>
      <w:r>
        <w:rPr>
          <w:rStyle w:val="16"/>
          <w:rFonts w:ascii="Times New Roman" w:hAnsi="Times New Roman" w:cs="Times New Roman"/>
          <w:sz w:val="24"/>
        </w:rPr>
        <w:fldChar w:fldCharType="end"/>
      </w:r>
      <w:r>
        <w:rPr>
          <w:rFonts w:ascii="Times New Roman" w:hAnsi="Times New Roman" w:cs="Times New Roman"/>
          <w:sz w:val="24"/>
        </w:rPr>
        <w:t>）</w:t>
      </w:r>
      <w:r>
        <w:rPr>
          <w:rFonts w:ascii="Times New Roman" w:hAnsi="Times New Roman" w:cs="Times New Roman"/>
          <w:spacing w:val="12"/>
          <w:sz w:val="24"/>
        </w:rPr>
        <w:t>和“中国政府采购网”网站</w:t>
      </w:r>
    </w:p>
    <w:p>
      <w:pPr>
        <w:pStyle w:val="7"/>
        <w:spacing w:before="161" w:line="360" w:lineRule="auto"/>
        <w:ind w:left="540" w:right="240"/>
        <w:rPr>
          <w:rFonts w:ascii="Times New Roman" w:hAnsi="Times New Roman" w:cs="Times New Roman"/>
        </w:rPr>
      </w:pPr>
      <w:r>
        <w:fldChar w:fldCharType="begin"/>
      </w:r>
      <w:r>
        <w:instrText xml:space="preserve"> HYPERLINK "http://www.ccgp.gov.cn/" \h </w:instrText>
      </w:r>
      <w:r>
        <w:fldChar w:fldCharType="separate"/>
      </w:r>
      <w:r>
        <w:rPr>
          <w:rFonts w:ascii="Times New Roman" w:hAnsi="Times New Roman" w:cs="Times New Roman"/>
        </w:rPr>
        <w:t>（www.ccgp.gov.cn</w:t>
      </w:r>
      <w:r>
        <w:rPr>
          <w:rFonts w:ascii="Times New Roman" w:hAnsi="Times New Roman" w:cs="Times New Roman"/>
        </w:rPr>
        <w:fldChar w:fldCharType="end"/>
      </w:r>
      <w:r>
        <w:rPr>
          <w:rFonts w:ascii="Times New Roman" w:hAnsi="Times New Roman" w:cs="Times New Roman"/>
        </w:rPr>
        <w:t>）列入失信被执行人、重大税收违法案件当事人名单、政府采购严重失信行为记录名单的；</w:t>
      </w:r>
    </w:p>
    <w:p>
      <w:pPr>
        <w:pStyle w:val="24"/>
        <w:numPr>
          <w:ilvl w:val="0"/>
          <w:numId w:val="33"/>
        </w:numPr>
        <w:tabs>
          <w:tab w:val="left" w:pos="1741"/>
        </w:tabs>
        <w:spacing w:line="360" w:lineRule="auto"/>
        <w:ind w:left="1741" w:hanging="721"/>
        <w:rPr>
          <w:rFonts w:ascii="Times New Roman" w:hAnsi="Times New Roman" w:cs="Times New Roman"/>
          <w:sz w:val="24"/>
          <w:lang w:eastAsia="zh-CN"/>
        </w:rPr>
      </w:pPr>
      <w:r>
        <w:rPr>
          <w:rFonts w:ascii="Times New Roman" w:hAnsi="Times New Roman" w:cs="Times New Roman"/>
          <w:sz w:val="24"/>
          <w:lang w:eastAsia="zh-CN"/>
        </w:rPr>
        <w:t>竞争性磋商文件明确规定无效的其他情形；</w:t>
      </w:r>
    </w:p>
    <w:p>
      <w:pPr>
        <w:pStyle w:val="24"/>
        <w:numPr>
          <w:ilvl w:val="0"/>
          <w:numId w:val="33"/>
        </w:numPr>
        <w:tabs>
          <w:tab w:val="left" w:pos="1741"/>
        </w:tabs>
        <w:spacing w:before="160" w:line="360" w:lineRule="auto"/>
        <w:ind w:left="1741" w:hanging="721"/>
        <w:rPr>
          <w:rFonts w:ascii="Times New Roman" w:hAnsi="Times New Roman" w:cs="Times New Roman"/>
          <w:sz w:val="24"/>
          <w:lang w:eastAsia="zh-CN"/>
        </w:rPr>
      </w:pPr>
      <w:r>
        <w:rPr>
          <w:rFonts w:ascii="Times New Roman" w:hAnsi="Times New Roman" w:cs="Times New Roman"/>
          <w:sz w:val="24"/>
          <w:lang w:eastAsia="zh-CN"/>
        </w:rPr>
        <w:t>其他被磋商小组认定无效的情况；</w:t>
      </w:r>
    </w:p>
    <w:p>
      <w:pPr>
        <w:pStyle w:val="24"/>
        <w:numPr>
          <w:ilvl w:val="0"/>
          <w:numId w:val="33"/>
        </w:numPr>
        <w:tabs>
          <w:tab w:val="left" w:pos="1741"/>
        </w:tabs>
        <w:spacing w:before="161" w:line="360" w:lineRule="auto"/>
        <w:ind w:left="1741" w:hanging="721"/>
        <w:rPr>
          <w:rFonts w:ascii="Times New Roman" w:hAnsi="Times New Roman" w:cs="Times New Roman"/>
          <w:sz w:val="24"/>
          <w:lang w:eastAsia="zh-CN"/>
        </w:rPr>
      </w:pPr>
      <w:r>
        <w:rPr>
          <w:rFonts w:ascii="Times New Roman" w:hAnsi="Times New Roman" w:cs="Times New Roman"/>
          <w:sz w:val="24"/>
          <w:lang w:eastAsia="zh-CN"/>
        </w:rPr>
        <w:t>其他法律、法规及本竞争性磋商文件规定的属无效响应的情形。</w:t>
      </w:r>
    </w:p>
    <w:p>
      <w:pPr>
        <w:pStyle w:val="24"/>
        <w:numPr>
          <w:ilvl w:val="1"/>
          <w:numId w:val="32"/>
        </w:numPr>
        <w:tabs>
          <w:tab w:val="left" w:pos="1560"/>
        </w:tabs>
        <w:spacing w:before="160" w:line="360" w:lineRule="auto"/>
        <w:jc w:val="both"/>
        <w:rPr>
          <w:rFonts w:ascii="Times New Roman" w:hAnsi="Times New Roman" w:cs="Times New Roman"/>
          <w:sz w:val="24"/>
        </w:rPr>
      </w:pPr>
      <w:r>
        <w:rPr>
          <w:rFonts w:ascii="Times New Roman" w:hAnsi="Times New Roman" w:cs="Times New Roman"/>
          <w:sz w:val="24"/>
        </w:rPr>
        <w:t>废标条款：</w:t>
      </w:r>
    </w:p>
    <w:p>
      <w:pPr>
        <w:pStyle w:val="24"/>
        <w:numPr>
          <w:ilvl w:val="0"/>
          <w:numId w:val="34"/>
        </w:numPr>
        <w:tabs>
          <w:tab w:val="left" w:pos="1621"/>
        </w:tabs>
        <w:spacing w:before="161" w:line="360" w:lineRule="auto"/>
        <w:rPr>
          <w:rFonts w:ascii="Times New Roman" w:hAnsi="Times New Roman" w:cs="Times New Roman"/>
          <w:sz w:val="24"/>
          <w:lang w:eastAsia="zh-CN"/>
        </w:rPr>
      </w:pPr>
      <w:r>
        <w:rPr>
          <w:rFonts w:ascii="Times New Roman" w:hAnsi="Times New Roman" w:cs="Times New Roman"/>
          <w:sz w:val="24"/>
          <w:lang w:eastAsia="zh-CN"/>
        </w:rPr>
        <w:t>符合专业条件的供应商或者对竞争性磋商文件作实质响应的供应商不足三家的；</w:t>
      </w:r>
    </w:p>
    <w:p>
      <w:pPr>
        <w:pStyle w:val="24"/>
        <w:numPr>
          <w:ilvl w:val="0"/>
          <w:numId w:val="34"/>
        </w:numPr>
        <w:tabs>
          <w:tab w:val="left" w:pos="1621"/>
        </w:tabs>
        <w:spacing w:before="160" w:line="360" w:lineRule="auto"/>
        <w:rPr>
          <w:rFonts w:ascii="Times New Roman" w:hAnsi="Times New Roman" w:cs="Times New Roman"/>
          <w:sz w:val="24"/>
          <w:lang w:eastAsia="zh-CN"/>
        </w:rPr>
      </w:pPr>
      <w:r>
        <w:rPr>
          <w:rFonts w:ascii="Times New Roman" w:hAnsi="Times New Roman" w:cs="Times New Roman"/>
          <w:sz w:val="24"/>
          <w:lang w:eastAsia="zh-CN"/>
        </w:rPr>
        <w:t>出现影响招标公正的违法、违规行为的；</w:t>
      </w:r>
    </w:p>
    <w:p>
      <w:pPr>
        <w:pStyle w:val="24"/>
        <w:numPr>
          <w:ilvl w:val="0"/>
          <w:numId w:val="34"/>
        </w:numPr>
        <w:tabs>
          <w:tab w:val="left" w:pos="1621"/>
        </w:tabs>
        <w:spacing w:before="161" w:line="360" w:lineRule="auto"/>
        <w:rPr>
          <w:rFonts w:ascii="Times New Roman" w:hAnsi="Times New Roman" w:cs="Times New Roman"/>
          <w:sz w:val="24"/>
          <w:lang w:eastAsia="zh-CN"/>
        </w:rPr>
      </w:pPr>
      <w:r>
        <w:rPr>
          <w:rFonts w:ascii="Times New Roman" w:hAnsi="Times New Roman" w:cs="Times New Roman"/>
          <w:sz w:val="24"/>
          <w:lang w:eastAsia="zh-CN"/>
        </w:rPr>
        <w:t>供应商的报价均超过了采购预算，采购人不能接受的；</w:t>
      </w:r>
    </w:p>
    <w:p>
      <w:pPr>
        <w:pStyle w:val="24"/>
        <w:numPr>
          <w:ilvl w:val="0"/>
          <w:numId w:val="34"/>
        </w:numPr>
        <w:tabs>
          <w:tab w:val="left" w:pos="1621"/>
        </w:tabs>
        <w:spacing w:before="160" w:line="360" w:lineRule="auto"/>
        <w:rPr>
          <w:rFonts w:ascii="Times New Roman" w:hAnsi="Times New Roman" w:cs="Times New Roman"/>
          <w:sz w:val="24"/>
          <w:lang w:eastAsia="zh-CN"/>
        </w:rPr>
      </w:pPr>
      <w:r>
        <w:rPr>
          <w:rFonts w:ascii="Times New Roman" w:hAnsi="Times New Roman" w:cs="Times New Roman"/>
          <w:sz w:val="24"/>
          <w:lang w:eastAsia="zh-CN"/>
        </w:rPr>
        <w:t>因重大变故，招标任务取消的。</w:t>
      </w:r>
    </w:p>
    <w:p>
      <w:pPr>
        <w:pStyle w:val="5"/>
        <w:spacing w:before="214" w:line="360" w:lineRule="auto"/>
        <w:rPr>
          <w:rFonts w:ascii="Times New Roman" w:hAnsi="Times New Roman" w:cs="Times New Roman"/>
        </w:rPr>
      </w:pPr>
      <w:bookmarkStart w:id="45" w:name="28、评审"/>
      <w:bookmarkEnd w:id="45"/>
      <w:r>
        <w:rPr>
          <w:rFonts w:ascii="Times New Roman" w:hAnsi="Times New Roman" w:cs="Times New Roman"/>
        </w:rPr>
        <w:t>28、评审</w:t>
      </w:r>
    </w:p>
    <w:p>
      <w:pPr>
        <w:pStyle w:val="24"/>
        <w:numPr>
          <w:ilvl w:val="1"/>
          <w:numId w:val="35"/>
        </w:numPr>
        <w:tabs>
          <w:tab w:val="left" w:pos="1563"/>
        </w:tabs>
        <w:spacing w:before="212" w:line="360" w:lineRule="auto"/>
        <w:ind w:right="237" w:firstLine="480"/>
        <w:jc w:val="both"/>
        <w:rPr>
          <w:rFonts w:ascii="Times New Roman" w:hAnsi="Times New Roman" w:cs="Times New Roman"/>
          <w:sz w:val="24"/>
          <w:lang w:eastAsia="zh-CN"/>
        </w:rPr>
      </w:pPr>
      <w:r>
        <w:rPr>
          <w:rFonts w:ascii="Times New Roman" w:hAnsi="Times New Roman" w:cs="Times New Roman"/>
          <w:sz w:val="24"/>
          <w:lang w:eastAsia="zh-CN"/>
        </w:rPr>
        <w:t>磋商小组将仅对按照本须知有关规定确定为实质上响应竞争性磋商文件要求的响应文件进行评审。</w:t>
      </w:r>
    </w:p>
    <w:p>
      <w:pPr>
        <w:pStyle w:val="24"/>
        <w:numPr>
          <w:ilvl w:val="1"/>
          <w:numId w:val="35"/>
        </w:numPr>
        <w:tabs>
          <w:tab w:val="left" w:pos="1563"/>
        </w:tabs>
        <w:spacing w:line="360" w:lineRule="auto"/>
        <w:ind w:right="237" w:firstLine="480"/>
        <w:jc w:val="both"/>
        <w:rPr>
          <w:rFonts w:ascii="Times New Roman" w:hAnsi="Times New Roman" w:cs="Times New Roman"/>
          <w:sz w:val="24"/>
          <w:lang w:eastAsia="zh-CN"/>
        </w:rPr>
      </w:pPr>
      <w:r>
        <w:rPr>
          <w:rFonts w:ascii="Times New Roman" w:hAnsi="Times New Roman" w:cs="Times New Roman"/>
          <w:sz w:val="24"/>
          <w:lang w:eastAsia="zh-CN"/>
        </w:rPr>
        <w:t>本项目评标办法采用综合评分法，是指响应文件满足竞争性磋商文件全部实质性要</w:t>
      </w:r>
      <w:r>
        <w:rPr>
          <w:rFonts w:ascii="Times New Roman" w:hAnsi="Times New Roman" w:cs="Times New Roman"/>
          <w:spacing w:val="-3"/>
          <w:sz w:val="24"/>
          <w:lang w:eastAsia="zh-CN"/>
        </w:rPr>
        <w:t>求且按照评审因素的量化指标评审得分最高的供应商为第一成交候选人的评分办法</w:t>
      </w:r>
      <w:r>
        <w:rPr>
          <w:rFonts w:ascii="Times New Roman" w:hAnsi="Times New Roman" w:cs="Times New Roman"/>
          <w:sz w:val="24"/>
          <w:lang w:eastAsia="zh-CN"/>
        </w:rPr>
        <w:t>（</w:t>
      </w:r>
      <w:r>
        <w:rPr>
          <w:rFonts w:ascii="Times New Roman" w:hAnsi="Times New Roman" w:cs="Times New Roman"/>
          <w:spacing w:val="-5"/>
          <w:sz w:val="24"/>
          <w:lang w:eastAsia="zh-CN"/>
        </w:rPr>
        <w:t>详见第五</w:t>
      </w:r>
      <w:r>
        <w:rPr>
          <w:rFonts w:ascii="Times New Roman" w:hAnsi="Times New Roman" w:cs="Times New Roman"/>
          <w:sz w:val="24"/>
          <w:lang w:eastAsia="zh-CN"/>
        </w:rPr>
        <w:t>章评标方法与评标标准）</w:t>
      </w:r>
    </w:p>
    <w:p>
      <w:pPr>
        <w:pStyle w:val="24"/>
        <w:numPr>
          <w:ilvl w:val="1"/>
          <w:numId w:val="35"/>
        </w:numPr>
        <w:tabs>
          <w:tab w:val="left" w:pos="1625"/>
        </w:tabs>
        <w:spacing w:before="2" w:line="360" w:lineRule="auto"/>
        <w:ind w:left="1624" w:hanging="605"/>
        <w:jc w:val="both"/>
        <w:rPr>
          <w:rFonts w:ascii="Times New Roman" w:hAnsi="Times New Roman" w:cs="Times New Roman"/>
          <w:b/>
          <w:sz w:val="24"/>
          <w:lang w:eastAsia="zh-CN"/>
        </w:rPr>
      </w:pPr>
      <w:r>
        <w:rPr>
          <w:rFonts w:ascii="Times New Roman" w:hAnsi="Times New Roman" w:cs="Times New Roman"/>
          <w:b/>
          <w:sz w:val="24"/>
          <w:lang w:eastAsia="zh-CN"/>
        </w:rPr>
        <w:t>最低的投标报价或最高的折扣比例是中标的重要条件，但不是唯一条件。</w:t>
      </w:r>
    </w:p>
    <w:p>
      <w:pPr>
        <w:pStyle w:val="24"/>
        <w:numPr>
          <w:ilvl w:val="1"/>
          <w:numId w:val="35"/>
        </w:numPr>
        <w:tabs>
          <w:tab w:val="left" w:pos="1563"/>
        </w:tabs>
        <w:spacing w:before="161" w:line="360" w:lineRule="auto"/>
        <w:ind w:right="237" w:firstLine="480"/>
        <w:jc w:val="both"/>
        <w:rPr>
          <w:rFonts w:ascii="Times New Roman" w:hAnsi="Times New Roman" w:cs="Times New Roman"/>
          <w:sz w:val="24"/>
          <w:lang w:eastAsia="zh-CN"/>
        </w:rPr>
      </w:pPr>
      <w:r>
        <w:rPr>
          <w:rFonts w:ascii="Times New Roman" w:hAnsi="Times New Roman" w:cs="Times New Roman"/>
          <w:sz w:val="24"/>
          <w:lang w:eastAsia="zh-CN"/>
        </w:rPr>
        <w:t>磋商小组有权评定成交供应商，同时也有权拒绝任何或所有供应商中标。同时，为</w:t>
      </w:r>
      <w:r>
        <w:rPr>
          <w:rFonts w:ascii="Times New Roman" w:hAnsi="Times New Roman" w:cs="Times New Roman"/>
          <w:spacing w:val="-10"/>
          <w:sz w:val="24"/>
          <w:lang w:eastAsia="zh-CN"/>
        </w:rPr>
        <w:t>维护国家利益，采购人在授予合同之前仍有选择或拒绝任何或全部投标的权力，且无须向受影</w:t>
      </w:r>
      <w:r>
        <w:rPr>
          <w:rFonts w:ascii="Times New Roman" w:hAnsi="Times New Roman" w:cs="Times New Roman"/>
          <w:sz w:val="24"/>
          <w:lang w:eastAsia="zh-CN"/>
        </w:rPr>
        <w:t>响的供应商承担任何责任。</w:t>
      </w:r>
    </w:p>
    <w:p>
      <w:pPr>
        <w:pStyle w:val="4"/>
        <w:spacing w:before="211" w:line="360" w:lineRule="auto"/>
        <w:ind w:left="1020"/>
        <w:rPr>
          <w:rFonts w:ascii="方正大标宋简体" w:hAnsi="Times New Roman" w:eastAsia="方正大标宋简体" w:cs="Times New Roman"/>
          <w:b w:val="0"/>
          <w:bCs w:val="0"/>
          <w:lang w:eastAsia="zh-CN"/>
        </w:rPr>
      </w:pPr>
      <w:bookmarkStart w:id="46" w:name="六、定标"/>
      <w:bookmarkEnd w:id="46"/>
      <w:r>
        <w:rPr>
          <w:rFonts w:hint="eastAsia" w:ascii="方正大标宋简体" w:hAnsi="Times New Roman" w:eastAsia="方正大标宋简体" w:cs="Times New Roman"/>
          <w:b w:val="0"/>
          <w:bCs w:val="0"/>
          <w:lang w:eastAsia="zh-CN"/>
        </w:rPr>
        <w:t>六、定标</w:t>
      </w:r>
    </w:p>
    <w:p>
      <w:pPr>
        <w:pStyle w:val="5"/>
        <w:spacing w:line="360" w:lineRule="auto"/>
        <w:rPr>
          <w:rFonts w:ascii="Times New Roman" w:hAnsi="Times New Roman" w:cs="Times New Roman"/>
          <w:lang w:eastAsia="zh-CN"/>
        </w:rPr>
      </w:pPr>
      <w:bookmarkStart w:id="47" w:name="29、确定预成交供应商"/>
      <w:bookmarkEnd w:id="47"/>
      <w:r>
        <w:rPr>
          <w:rFonts w:ascii="Times New Roman" w:hAnsi="Times New Roman" w:cs="Times New Roman"/>
          <w:lang w:eastAsia="zh-CN"/>
        </w:rPr>
        <w:t>29、确定预成交供应商</w:t>
      </w:r>
    </w:p>
    <w:p>
      <w:pPr>
        <w:pStyle w:val="24"/>
        <w:numPr>
          <w:ilvl w:val="1"/>
          <w:numId w:val="36"/>
        </w:numPr>
        <w:tabs>
          <w:tab w:val="left" w:pos="1570"/>
        </w:tabs>
        <w:spacing w:before="211" w:line="360" w:lineRule="auto"/>
        <w:ind w:right="237" w:firstLine="480"/>
        <w:jc w:val="both"/>
        <w:rPr>
          <w:rFonts w:ascii="Times New Roman" w:hAnsi="Times New Roman" w:cs="Times New Roman"/>
          <w:sz w:val="24"/>
          <w:lang w:eastAsia="zh-CN"/>
        </w:rPr>
      </w:pPr>
      <w:r>
        <w:rPr>
          <w:rFonts w:ascii="Times New Roman" w:hAnsi="Times New Roman" w:cs="Times New Roman"/>
          <w:spacing w:val="6"/>
          <w:sz w:val="24"/>
          <w:lang w:eastAsia="zh-CN"/>
        </w:rPr>
        <w:t>磋商小组根据本竞争性磋商文件规定评分办法与评分标准</w:t>
      </w:r>
      <w:r>
        <w:rPr>
          <w:rFonts w:hint="eastAsia" w:ascii="Times New Roman" w:hAnsi="Times New Roman" w:cs="Times New Roman"/>
          <w:spacing w:val="6"/>
          <w:sz w:val="24"/>
          <w:lang w:eastAsia="zh-CN"/>
        </w:rPr>
        <w:t>排名</w:t>
      </w:r>
      <w:r>
        <w:rPr>
          <w:rFonts w:ascii="Times New Roman" w:hAnsi="Times New Roman" w:cs="Times New Roman"/>
          <w:spacing w:val="6"/>
          <w:sz w:val="24"/>
          <w:lang w:eastAsia="zh-CN"/>
        </w:rPr>
        <w:t>推荐成交候选人。</w:t>
      </w:r>
    </w:p>
    <w:p>
      <w:pPr>
        <w:pStyle w:val="24"/>
        <w:numPr>
          <w:ilvl w:val="1"/>
          <w:numId w:val="36"/>
        </w:numPr>
        <w:tabs>
          <w:tab w:val="left" w:pos="1563"/>
        </w:tabs>
        <w:spacing w:before="2" w:line="360" w:lineRule="auto"/>
        <w:ind w:right="237" w:firstLine="480"/>
        <w:jc w:val="both"/>
        <w:rPr>
          <w:rFonts w:ascii="Times New Roman" w:hAnsi="Times New Roman" w:cs="Times New Roman"/>
          <w:sz w:val="24"/>
          <w:lang w:eastAsia="zh-CN"/>
        </w:rPr>
      </w:pPr>
      <w:r>
        <w:rPr>
          <w:rFonts w:ascii="Times New Roman" w:hAnsi="Times New Roman" w:cs="Times New Roman"/>
          <w:sz w:val="24"/>
          <w:lang w:eastAsia="zh-CN"/>
        </w:rPr>
        <w:t>采购人应当自收到评标报告之日起５个工作日内，在评标报告确定的成交供应商候</w:t>
      </w:r>
      <w:r>
        <w:rPr>
          <w:rFonts w:ascii="Times New Roman" w:hAnsi="Times New Roman" w:cs="Times New Roman"/>
          <w:spacing w:val="-8"/>
          <w:sz w:val="24"/>
          <w:lang w:eastAsia="zh-CN"/>
        </w:rPr>
        <w:t xml:space="preserve">选人名单中按顺序确定成交供应商。采购人在收到评标报告 </w:t>
      </w:r>
      <w:r>
        <w:rPr>
          <w:rFonts w:ascii="Times New Roman" w:hAnsi="Times New Roman" w:cs="Times New Roman"/>
          <w:sz w:val="24"/>
          <w:lang w:eastAsia="zh-CN"/>
        </w:rPr>
        <w:t>5</w:t>
      </w:r>
      <w:r>
        <w:rPr>
          <w:rFonts w:ascii="Times New Roman" w:hAnsi="Times New Roman" w:cs="Times New Roman"/>
          <w:spacing w:val="-9"/>
          <w:sz w:val="24"/>
          <w:lang w:eastAsia="zh-CN"/>
        </w:rPr>
        <w:t xml:space="preserve"> 个工作日内未按评标报告推荐的</w:t>
      </w:r>
      <w:r>
        <w:rPr>
          <w:rFonts w:ascii="Times New Roman" w:hAnsi="Times New Roman" w:cs="Times New Roman"/>
          <w:spacing w:val="-6"/>
          <w:sz w:val="24"/>
          <w:lang w:eastAsia="zh-CN"/>
        </w:rPr>
        <w:t>成交供应商候选人顺序确定成交供应商，又不能说明合法理由的，视同按评标报告推荐的顺序确定排名第一的成交供应商候选人为成交供应商。采购人也可以事前授权评委会直接确定预成</w:t>
      </w:r>
      <w:r>
        <w:rPr>
          <w:rFonts w:ascii="Times New Roman" w:hAnsi="Times New Roman" w:cs="Times New Roman"/>
          <w:sz w:val="24"/>
          <w:lang w:eastAsia="zh-CN"/>
        </w:rPr>
        <w:t>交供应商。</w:t>
      </w:r>
    </w:p>
    <w:p>
      <w:pPr>
        <w:pStyle w:val="24"/>
        <w:numPr>
          <w:ilvl w:val="1"/>
          <w:numId w:val="36"/>
        </w:numPr>
        <w:tabs>
          <w:tab w:val="left" w:pos="1563"/>
        </w:tabs>
        <w:spacing w:before="3" w:line="360" w:lineRule="auto"/>
        <w:ind w:right="237" w:firstLine="480"/>
        <w:jc w:val="both"/>
        <w:rPr>
          <w:rFonts w:ascii="Times New Roman" w:hAnsi="Times New Roman" w:cs="Times New Roman"/>
          <w:sz w:val="24"/>
          <w:lang w:eastAsia="zh-CN"/>
        </w:rPr>
      </w:pPr>
      <w:r>
        <w:rPr>
          <w:rFonts w:ascii="Times New Roman" w:hAnsi="Times New Roman" w:cs="Times New Roman"/>
          <w:sz w:val="24"/>
          <w:lang w:eastAsia="zh-CN"/>
        </w:rPr>
        <w:t>预成交供应商确定后，南阳分中心将预成交供应商、预成交金额等信</w:t>
      </w:r>
      <w:r>
        <w:rPr>
          <w:rFonts w:ascii="Times New Roman" w:hAnsi="Times New Roman" w:cs="Times New Roman"/>
          <w:spacing w:val="-4"/>
          <w:sz w:val="24"/>
          <w:lang w:eastAsia="zh-CN"/>
        </w:rPr>
        <w:t>息在</w:t>
      </w:r>
      <w:r>
        <w:rPr>
          <w:rFonts w:hint="eastAsia" w:ascii="Times New Roman" w:hAnsi="Times New Roman" w:cs="Times New Roman"/>
          <w:spacing w:val="-4"/>
          <w:sz w:val="24"/>
          <w:lang w:eastAsia="zh-CN"/>
        </w:rPr>
        <w:t>河南体彩网</w:t>
      </w:r>
      <w:r>
        <w:rPr>
          <w:rFonts w:ascii="Times New Roman" w:hAnsi="Times New Roman" w:cs="Times New Roman"/>
          <w:spacing w:val="-4"/>
          <w:sz w:val="24"/>
          <w:lang w:eastAsia="zh-CN"/>
        </w:rPr>
        <w:t xml:space="preserve">网站进行公示，公示时间为 </w:t>
      </w:r>
      <w:r>
        <w:rPr>
          <w:rFonts w:ascii="Times New Roman" w:hAnsi="Times New Roman" w:cs="Times New Roman"/>
          <w:sz w:val="24"/>
          <w:lang w:eastAsia="zh-CN"/>
        </w:rPr>
        <w:t>1</w:t>
      </w:r>
      <w:r>
        <w:rPr>
          <w:rFonts w:ascii="Times New Roman" w:hAnsi="Times New Roman" w:cs="Times New Roman"/>
          <w:spacing w:val="-10"/>
          <w:sz w:val="24"/>
          <w:lang w:eastAsia="zh-CN"/>
        </w:rPr>
        <w:t xml:space="preserve"> 个工作日。</w:t>
      </w:r>
    </w:p>
    <w:p>
      <w:pPr>
        <w:pStyle w:val="5"/>
        <w:spacing w:before="54" w:line="360" w:lineRule="auto"/>
        <w:rPr>
          <w:rFonts w:ascii="Times New Roman" w:hAnsi="Times New Roman" w:cs="Times New Roman"/>
        </w:rPr>
      </w:pPr>
      <w:bookmarkStart w:id="48" w:name="30、质疑处理"/>
      <w:bookmarkEnd w:id="48"/>
      <w:r>
        <w:rPr>
          <w:rFonts w:ascii="Times New Roman" w:hAnsi="Times New Roman" w:cs="Times New Roman"/>
        </w:rPr>
        <w:t>30、质疑处理</w:t>
      </w:r>
    </w:p>
    <w:p>
      <w:pPr>
        <w:pStyle w:val="24"/>
        <w:numPr>
          <w:ilvl w:val="1"/>
          <w:numId w:val="37"/>
        </w:numPr>
        <w:tabs>
          <w:tab w:val="left" w:pos="1563"/>
        </w:tabs>
        <w:spacing w:before="212" w:line="360" w:lineRule="auto"/>
        <w:ind w:right="237" w:firstLine="480"/>
        <w:jc w:val="both"/>
        <w:rPr>
          <w:rFonts w:ascii="Times New Roman" w:hAnsi="Times New Roman" w:cs="Times New Roman"/>
          <w:sz w:val="24"/>
          <w:lang w:eastAsia="zh-CN"/>
        </w:rPr>
      </w:pPr>
      <w:r>
        <w:rPr>
          <w:rFonts w:ascii="Times New Roman" w:hAnsi="Times New Roman" w:cs="Times New Roman"/>
          <w:sz w:val="24"/>
          <w:lang w:eastAsia="zh-CN"/>
        </w:rPr>
        <w:t>供应商认为磋商文件、磋商过程、中标或者成交结果使自己的权益受到损害的，可</w:t>
      </w:r>
      <w:r>
        <w:rPr>
          <w:rFonts w:ascii="Times New Roman" w:hAnsi="Times New Roman" w:cs="Times New Roman"/>
          <w:spacing w:val="-5"/>
          <w:sz w:val="24"/>
          <w:lang w:eastAsia="zh-CN"/>
        </w:rPr>
        <w:t>以在知道或者应知其权益受到损害之日起七个工作日内，以书面形式向采购人、南阳分中心</w:t>
      </w:r>
      <w:r>
        <w:rPr>
          <w:rFonts w:ascii="Times New Roman" w:hAnsi="Times New Roman" w:cs="Times New Roman"/>
          <w:spacing w:val="-10"/>
          <w:sz w:val="24"/>
          <w:lang w:eastAsia="zh-CN"/>
        </w:rPr>
        <w:t>提出，并必须在上述规定期限内一次性提出针对同一采购程序环节的质疑，同时出具相关必要</w:t>
      </w:r>
      <w:r>
        <w:rPr>
          <w:rFonts w:ascii="Times New Roman" w:hAnsi="Times New Roman" w:cs="Times New Roman"/>
          <w:sz w:val="24"/>
          <w:lang w:eastAsia="zh-CN"/>
        </w:rPr>
        <w:t>证明（证据）材料。</w:t>
      </w:r>
    </w:p>
    <w:p>
      <w:pPr>
        <w:pStyle w:val="24"/>
        <w:numPr>
          <w:ilvl w:val="1"/>
          <w:numId w:val="37"/>
        </w:numPr>
        <w:tabs>
          <w:tab w:val="left" w:pos="1560"/>
        </w:tabs>
        <w:spacing w:before="2" w:line="360" w:lineRule="auto"/>
        <w:ind w:left="1560" w:hanging="540"/>
        <w:jc w:val="both"/>
        <w:rPr>
          <w:rFonts w:ascii="Times New Roman" w:hAnsi="Times New Roman" w:cs="Times New Roman"/>
          <w:sz w:val="24"/>
          <w:lang w:eastAsia="zh-CN"/>
        </w:rPr>
      </w:pPr>
      <w:r>
        <w:rPr>
          <w:rFonts w:ascii="Times New Roman" w:hAnsi="Times New Roman" w:cs="Times New Roman"/>
          <w:sz w:val="24"/>
          <w:lang w:eastAsia="zh-CN"/>
        </w:rPr>
        <w:t>提出质疑的供应商应当是参与所质疑项目招标活动的供应商。</w:t>
      </w:r>
    </w:p>
    <w:p>
      <w:pPr>
        <w:pStyle w:val="24"/>
        <w:numPr>
          <w:ilvl w:val="1"/>
          <w:numId w:val="37"/>
        </w:numPr>
        <w:tabs>
          <w:tab w:val="left" w:pos="1560"/>
        </w:tabs>
        <w:spacing w:before="161" w:line="360" w:lineRule="auto"/>
        <w:ind w:left="1560" w:hanging="540"/>
        <w:jc w:val="both"/>
        <w:rPr>
          <w:rFonts w:ascii="Times New Roman" w:hAnsi="Times New Roman" w:cs="Times New Roman"/>
          <w:sz w:val="24"/>
          <w:lang w:eastAsia="zh-CN"/>
        </w:rPr>
      </w:pPr>
      <w:r>
        <w:rPr>
          <w:rFonts w:ascii="Times New Roman" w:hAnsi="Times New Roman" w:cs="Times New Roman"/>
          <w:sz w:val="24"/>
          <w:lang w:eastAsia="zh-CN"/>
        </w:rPr>
        <w:t>供应商提出质疑应当提交质疑函和必要的证明材料。质疑函应当包括下列内容：</w:t>
      </w:r>
    </w:p>
    <w:p>
      <w:pPr>
        <w:pStyle w:val="7"/>
        <w:spacing w:before="160" w:line="360" w:lineRule="auto"/>
        <w:ind w:left="1260"/>
        <w:rPr>
          <w:rFonts w:ascii="Times New Roman" w:hAnsi="Times New Roman" w:cs="Times New Roman"/>
          <w:lang w:eastAsia="zh-CN"/>
        </w:rPr>
      </w:pPr>
      <w:r>
        <w:rPr>
          <w:rFonts w:ascii="Times New Roman" w:hAnsi="Times New Roman" w:cs="Times New Roman"/>
          <w:lang w:eastAsia="zh-CN"/>
        </w:rPr>
        <w:t>（一）供应商的姓名或者名称、地址、邮编、联系人及联系电话；</w:t>
      </w:r>
    </w:p>
    <w:p>
      <w:pPr>
        <w:pStyle w:val="7"/>
        <w:spacing w:before="161" w:line="360" w:lineRule="auto"/>
        <w:ind w:left="1260"/>
        <w:rPr>
          <w:rFonts w:ascii="Times New Roman" w:hAnsi="Times New Roman" w:cs="Times New Roman"/>
          <w:lang w:eastAsia="zh-CN"/>
        </w:rPr>
      </w:pPr>
      <w:r>
        <w:rPr>
          <w:rFonts w:ascii="Times New Roman" w:hAnsi="Times New Roman" w:cs="Times New Roman"/>
          <w:lang w:eastAsia="zh-CN"/>
        </w:rPr>
        <w:t>（二）质疑项目的名称、编号；</w:t>
      </w:r>
    </w:p>
    <w:p>
      <w:pPr>
        <w:pStyle w:val="7"/>
        <w:spacing w:before="160" w:line="360" w:lineRule="auto"/>
        <w:ind w:left="1260"/>
        <w:rPr>
          <w:rFonts w:ascii="Times New Roman" w:hAnsi="Times New Roman" w:cs="Times New Roman"/>
          <w:lang w:eastAsia="zh-CN"/>
        </w:rPr>
      </w:pPr>
      <w:r>
        <w:rPr>
          <w:rFonts w:ascii="Times New Roman" w:hAnsi="Times New Roman" w:cs="Times New Roman"/>
          <w:lang w:eastAsia="zh-CN"/>
        </w:rPr>
        <w:t>（三）具体、明确的质疑事项和与质疑事项相关的请求；</w:t>
      </w:r>
    </w:p>
    <w:p>
      <w:pPr>
        <w:pStyle w:val="7"/>
        <w:spacing w:before="161" w:line="360" w:lineRule="auto"/>
        <w:ind w:left="1260"/>
        <w:rPr>
          <w:rFonts w:ascii="Times New Roman" w:hAnsi="Times New Roman" w:cs="Times New Roman"/>
          <w:lang w:eastAsia="zh-CN"/>
        </w:rPr>
      </w:pPr>
      <w:r>
        <w:rPr>
          <w:rFonts w:ascii="Times New Roman" w:hAnsi="Times New Roman" w:cs="Times New Roman"/>
          <w:lang w:eastAsia="zh-CN"/>
        </w:rPr>
        <w:t>（四）事实依据；</w:t>
      </w:r>
    </w:p>
    <w:p>
      <w:pPr>
        <w:pStyle w:val="7"/>
        <w:spacing w:before="160" w:line="360" w:lineRule="auto"/>
        <w:ind w:left="1260"/>
        <w:rPr>
          <w:rFonts w:ascii="Times New Roman" w:hAnsi="Times New Roman" w:cs="Times New Roman"/>
          <w:lang w:eastAsia="zh-CN"/>
        </w:rPr>
      </w:pPr>
      <w:r>
        <w:rPr>
          <w:rFonts w:ascii="Times New Roman" w:hAnsi="Times New Roman" w:cs="Times New Roman"/>
          <w:lang w:eastAsia="zh-CN"/>
        </w:rPr>
        <w:t>（五）必要的法律依据；</w:t>
      </w:r>
    </w:p>
    <w:p>
      <w:pPr>
        <w:pStyle w:val="7"/>
        <w:spacing w:before="161" w:line="360" w:lineRule="auto"/>
        <w:ind w:left="1260"/>
        <w:rPr>
          <w:rFonts w:ascii="Times New Roman" w:hAnsi="Times New Roman" w:cs="Times New Roman"/>
          <w:lang w:eastAsia="zh-CN"/>
        </w:rPr>
      </w:pPr>
      <w:r>
        <w:rPr>
          <w:rFonts w:ascii="Times New Roman" w:hAnsi="Times New Roman" w:cs="Times New Roman"/>
          <w:lang w:eastAsia="zh-CN"/>
        </w:rPr>
        <w:t>（六）提出质疑的日期。</w:t>
      </w:r>
    </w:p>
    <w:p>
      <w:pPr>
        <w:pStyle w:val="7"/>
        <w:spacing w:before="160" w:line="360" w:lineRule="auto"/>
        <w:ind w:left="540" w:right="237" w:firstLine="720"/>
        <w:jc w:val="both"/>
        <w:rPr>
          <w:rFonts w:ascii="Times New Roman" w:hAnsi="Times New Roman" w:cs="Times New Roman"/>
          <w:lang w:eastAsia="zh-CN"/>
        </w:rPr>
      </w:pPr>
      <w:r>
        <w:rPr>
          <w:rFonts w:ascii="Times New Roman" w:hAnsi="Times New Roman" w:cs="Times New Roman"/>
          <w:spacing w:val="-8"/>
          <w:lang w:eastAsia="zh-CN"/>
        </w:rPr>
        <w:t>供应商为自然人的，应当由本人签字；供应商为法人或者其他组织的，应当由法定代表</w:t>
      </w:r>
      <w:r>
        <w:rPr>
          <w:rFonts w:ascii="Times New Roman" w:hAnsi="Times New Roman" w:cs="Times New Roman"/>
          <w:spacing w:val="-10"/>
          <w:lang w:eastAsia="zh-CN"/>
        </w:rPr>
        <w:t>人、主要负责人签字或者盖章，并加盖公章，不得加盖合同专用章、投标专用章等各种形式的</w:t>
      </w:r>
      <w:r>
        <w:rPr>
          <w:rFonts w:ascii="Times New Roman" w:hAnsi="Times New Roman" w:cs="Times New Roman"/>
          <w:lang w:eastAsia="zh-CN"/>
        </w:rPr>
        <w:t>专用章。</w:t>
      </w:r>
    </w:p>
    <w:p>
      <w:pPr>
        <w:pStyle w:val="7"/>
        <w:spacing w:before="2" w:line="360" w:lineRule="auto"/>
        <w:ind w:left="1020"/>
        <w:rPr>
          <w:rFonts w:ascii="Times New Roman" w:hAnsi="Times New Roman" w:cs="Times New Roman"/>
          <w:lang w:eastAsia="zh-CN"/>
        </w:rPr>
      </w:pPr>
      <w:r>
        <w:rPr>
          <w:rFonts w:ascii="Times New Roman" w:hAnsi="Times New Roman" w:cs="Times New Roman"/>
          <w:lang w:eastAsia="zh-CN"/>
        </w:rPr>
        <w:t>供应商可以委托代理人进行质疑，应当提交供应商签字盖章的授权委托书，授权委托书应</w:t>
      </w:r>
    </w:p>
    <w:p>
      <w:pPr>
        <w:pStyle w:val="7"/>
        <w:spacing w:before="66" w:line="360" w:lineRule="auto"/>
        <w:ind w:left="540"/>
        <w:rPr>
          <w:rFonts w:ascii="Times New Roman" w:hAnsi="Times New Roman" w:cs="Times New Roman"/>
          <w:lang w:eastAsia="zh-CN"/>
        </w:rPr>
      </w:pPr>
      <w:r>
        <w:rPr>
          <w:rFonts w:ascii="Times New Roman" w:hAnsi="Times New Roman" w:cs="Times New Roman"/>
          <w:lang w:eastAsia="zh-CN"/>
        </w:rPr>
        <w:t>当载明代理人的姓名或者名称、代理事项、具体权限、期限和相关事项。</w:t>
      </w:r>
    </w:p>
    <w:p>
      <w:pPr>
        <w:pStyle w:val="24"/>
        <w:numPr>
          <w:ilvl w:val="1"/>
          <w:numId w:val="37"/>
        </w:numPr>
        <w:tabs>
          <w:tab w:val="left" w:pos="1563"/>
        </w:tabs>
        <w:spacing w:before="161" w:line="360" w:lineRule="auto"/>
        <w:ind w:right="237" w:firstLine="480"/>
        <w:rPr>
          <w:rFonts w:ascii="Times New Roman" w:hAnsi="Times New Roman" w:cs="Times New Roman"/>
          <w:sz w:val="24"/>
          <w:lang w:eastAsia="zh-CN"/>
        </w:rPr>
      </w:pPr>
      <w:r>
        <w:rPr>
          <w:rFonts w:ascii="Times New Roman" w:hAnsi="Times New Roman" w:cs="Times New Roman"/>
          <w:sz w:val="24"/>
          <w:lang w:eastAsia="zh-CN"/>
        </w:rPr>
        <w:t>以联合体形式参加政府采购活动的，其投诉应当由组成联合体的所有供应商共同提出。</w:t>
      </w:r>
    </w:p>
    <w:p>
      <w:pPr>
        <w:pStyle w:val="24"/>
        <w:numPr>
          <w:ilvl w:val="1"/>
          <w:numId w:val="37"/>
        </w:numPr>
        <w:tabs>
          <w:tab w:val="left" w:pos="1565"/>
        </w:tabs>
        <w:spacing w:line="360" w:lineRule="auto"/>
        <w:ind w:right="241" w:firstLine="480"/>
        <w:rPr>
          <w:rFonts w:ascii="Times New Roman" w:hAnsi="Times New Roman" w:cs="Times New Roman"/>
          <w:sz w:val="24"/>
          <w:lang w:eastAsia="zh-CN"/>
        </w:rPr>
      </w:pPr>
      <w:r>
        <w:rPr>
          <w:rFonts w:ascii="Times New Roman" w:hAnsi="Times New Roman" w:cs="Times New Roman"/>
          <w:spacing w:val="-7"/>
          <w:sz w:val="24"/>
          <w:lang w:eastAsia="zh-CN"/>
        </w:rPr>
        <w:t xml:space="preserve">供应商未在第 </w:t>
      </w:r>
      <w:r>
        <w:rPr>
          <w:rFonts w:ascii="Times New Roman" w:hAnsi="Times New Roman" w:cs="Times New Roman"/>
          <w:sz w:val="24"/>
          <w:lang w:eastAsia="zh-CN"/>
        </w:rPr>
        <w:t>30.1</w:t>
      </w:r>
      <w:r>
        <w:rPr>
          <w:rFonts w:ascii="Times New Roman" w:hAnsi="Times New Roman" w:cs="Times New Roman"/>
          <w:spacing w:val="-6"/>
          <w:sz w:val="24"/>
          <w:lang w:eastAsia="zh-CN"/>
        </w:rPr>
        <w:t xml:space="preserve"> 条规定的时限内向招标代理机构提出质疑、质疑不符合第 </w:t>
      </w:r>
      <w:r>
        <w:rPr>
          <w:rFonts w:ascii="Times New Roman" w:hAnsi="Times New Roman" w:cs="Times New Roman"/>
          <w:sz w:val="24"/>
          <w:lang w:eastAsia="zh-CN"/>
        </w:rPr>
        <w:t xml:space="preserve">30.1 </w:t>
      </w:r>
      <w:r>
        <w:rPr>
          <w:rFonts w:ascii="Times New Roman" w:hAnsi="Times New Roman" w:cs="Times New Roman"/>
          <w:spacing w:val="-20"/>
          <w:sz w:val="24"/>
          <w:lang w:eastAsia="zh-CN"/>
        </w:rPr>
        <w:t xml:space="preserve">至第 </w:t>
      </w:r>
      <w:r>
        <w:rPr>
          <w:rFonts w:ascii="Times New Roman" w:hAnsi="Times New Roman" w:cs="Times New Roman"/>
          <w:sz w:val="24"/>
          <w:lang w:eastAsia="zh-CN"/>
        </w:rPr>
        <w:t>30.4</w:t>
      </w:r>
      <w:r>
        <w:rPr>
          <w:rFonts w:ascii="Times New Roman" w:hAnsi="Times New Roman" w:cs="Times New Roman"/>
          <w:spacing w:val="-8"/>
          <w:sz w:val="24"/>
          <w:lang w:eastAsia="zh-CN"/>
        </w:rPr>
        <w:t xml:space="preserve"> 条规定的将被视为无效质疑，南阳分中心不予受理。</w:t>
      </w:r>
    </w:p>
    <w:p>
      <w:pPr>
        <w:pStyle w:val="24"/>
        <w:numPr>
          <w:ilvl w:val="1"/>
          <w:numId w:val="37"/>
        </w:numPr>
        <w:tabs>
          <w:tab w:val="left" w:pos="1560"/>
        </w:tabs>
        <w:spacing w:line="360" w:lineRule="auto"/>
        <w:ind w:right="117" w:firstLine="480"/>
        <w:rPr>
          <w:rFonts w:ascii="Times New Roman" w:hAnsi="Times New Roman" w:cs="Times New Roman"/>
          <w:sz w:val="24"/>
          <w:lang w:eastAsia="zh-CN"/>
        </w:rPr>
      </w:pPr>
      <w:r>
        <w:rPr>
          <w:rFonts w:ascii="Times New Roman" w:hAnsi="Times New Roman" w:cs="Times New Roman"/>
          <w:spacing w:val="-6"/>
          <w:sz w:val="24"/>
          <w:lang w:eastAsia="zh-CN"/>
        </w:rPr>
        <w:t>在有效质疑期内，若质疑仅是对磋商文件设置的资质、条件、技术要求、商务条款、</w:t>
      </w:r>
      <w:r>
        <w:rPr>
          <w:rFonts w:ascii="Times New Roman" w:hAnsi="Times New Roman" w:cs="Times New Roman"/>
          <w:spacing w:val="-5"/>
          <w:sz w:val="24"/>
          <w:lang w:eastAsia="zh-CN"/>
        </w:rPr>
        <w:t>评标办法</w:t>
      </w:r>
      <w:r>
        <w:rPr>
          <w:rFonts w:ascii="Times New Roman" w:hAnsi="Times New Roman" w:cs="Times New Roman"/>
          <w:sz w:val="24"/>
          <w:lang w:eastAsia="zh-CN"/>
        </w:rPr>
        <w:t>（评分标准</w:t>
      </w:r>
      <w:r>
        <w:rPr>
          <w:rFonts w:ascii="Times New Roman" w:hAnsi="Times New Roman" w:cs="Times New Roman"/>
          <w:spacing w:val="-20"/>
          <w:sz w:val="24"/>
          <w:lang w:eastAsia="zh-CN"/>
        </w:rPr>
        <w:t>）</w:t>
      </w:r>
      <w:r>
        <w:rPr>
          <w:rFonts w:ascii="Times New Roman" w:hAnsi="Times New Roman" w:cs="Times New Roman"/>
          <w:spacing w:val="-7"/>
          <w:sz w:val="24"/>
          <w:lang w:eastAsia="zh-CN"/>
        </w:rPr>
        <w:t xml:space="preserve">等内容的，因该等质疑的设置已在本章节第 </w:t>
      </w:r>
      <w:r>
        <w:rPr>
          <w:rFonts w:ascii="Times New Roman" w:hAnsi="Times New Roman" w:cs="Times New Roman"/>
          <w:sz w:val="24"/>
          <w:lang w:eastAsia="zh-CN"/>
        </w:rPr>
        <w:t>7</w:t>
      </w:r>
      <w:r>
        <w:rPr>
          <w:rFonts w:ascii="Times New Roman" w:hAnsi="Times New Roman" w:cs="Times New Roman"/>
          <w:spacing w:val="-40"/>
          <w:sz w:val="24"/>
          <w:lang w:eastAsia="zh-CN"/>
        </w:rPr>
        <w:t xml:space="preserve"> 条</w:t>
      </w:r>
      <w:r>
        <w:rPr>
          <w:rFonts w:ascii="Times New Roman" w:hAnsi="Times New Roman" w:cs="Times New Roman"/>
          <w:sz w:val="24"/>
          <w:lang w:eastAsia="zh-CN"/>
        </w:rPr>
        <w:t>（磋商文件的澄清</w:t>
      </w:r>
      <w:r>
        <w:rPr>
          <w:rFonts w:ascii="Times New Roman" w:hAnsi="Times New Roman" w:cs="Times New Roman"/>
          <w:spacing w:val="-20"/>
          <w:sz w:val="24"/>
          <w:lang w:eastAsia="zh-CN"/>
        </w:rPr>
        <w:t>）</w:t>
      </w:r>
      <w:r>
        <w:rPr>
          <w:rFonts w:ascii="Times New Roman" w:hAnsi="Times New Roman" w:cs="Times New Roman"/>
          <w:sz w:val="24"/>
          <w:lang w:eastAsia="zh-CN"/>
        </w:rPr>
        <w:t>中予以设定，此时不再作为有效质疑被审查。</w:t>
      </w:r>
    </w:p>
    <w:p>
      <w:pPr>
        <w:pStyle w:val="24"/>
        <w:numPr>
          <w:ilvl w:val="1"/>
          <w:numId w:val="37"/>
        </w:numPr>
        <w:tabs>
          <w:tab w:val="left" w:pos="1563"/>
        </w:tabs>
        <w:spacing w:before="2" w:line="360" w:lineRule="auto"/>
        <w:ind w:right="237" w:firstLine="480"/>
        <w:rPr>
          <w:rFonts w:ascii="Times New Roman" w:hAnsi="Times New Roman" w:cs="Times New Roman"/>
          <w:sz w:val="24"/>
          <w:lang w:eastAsia="zh-CN"/>
        </w:rPr>
      </w:pPr>
      <w:r>
        <w:rPr>
          <w:rFonts w:ascii="Times New Roman" w:hAnsi="Times New Roman" w:cs="Times New Roman"/>
          <w:sz w:val="24"/>
          <w:lang w:eastAsia="zh-CN"/>
        </w:rPr>
        <w:t>南阳分中心将在收到磋商供应商的书面质疑后七个工作日内作出答复，但答复的内容不得涉及商业秘密。</w:t>
      </w:r>
    </w:p>
    <w:p>
      <w:pPr>
        <w:pStyle w:val="24"/>
        <w:numPr>
          <w:ilvl w:val="1"/>
          <w:numId w:val="37"/>
        </w:numPr>
        <w:tabs>
          <w:tab w:val="left" w:pos="1563"/>
        </w:tabs>
        <w:spacing w:line="360" w:lineRule="auto"/>
        <w:ind w:right="237" w:firstLine="480"/>
        <w:rPr>
          <w:rFonts w:ascii="Times New Roman" w:hAnsi="Times New Roman" w:cs="Times New Roman"/>
          <w:sz w:val="24"/>
          <w:lang w:eastAsia="zh-CN"/>
        </w:rPr>
      </w:pPr>
      <w:r>
        <w:rPr>
          <w:rFonts w:ascii="Times New Roman" w:hAnsi="Times New Roman" w:cs="Times New Roman"/>
          <w:sz w:val="24"/>
          <w:lang w:eastAsia="zh-CN"/>
        </w:rPr>
        <w:t>被质疑的供应商应当配合招标代理机构对质疑内容调查取证，并提供所需的相关资料，否则，视同质疑成立。</w:t>
      </w:r>
    </w:p>
    <w:p>
      <w:pPr>
        <w:pStyle w:val="24"/>
        <w:numPr>
          <w:ilvl w:val="1"/>
          <w:numId w:val="37"/>
        </w:numPr>
        <w:tabs>
          <w:tab w:val="left" w:pos="1563"/>
        </w:tabs>
        <w:spacing w:line="360" w:lineRule="auto"/>
        <w:ind w:right="237" w:firstLine="480"/>
        <w:rPr>
          <w:rFonts w:ascii="Times New Roman" w:hAnsi="Times New Roman" w:cs="Times New Roman"/>
          <w:sz w:val="24"/>
          <w:lang w:eastAsia="zh-CN"/>
        </w:rPr>
      </w:pPr>
      <w:r>
        <w:rPr>
          <w:rFonts w:ascii="Times New Roman" w:hAnsi="Times New Roman" w:cs="Times New Roman"/>
          <w:sz w:val="24"/>
          <w:lang w:eastAsia="zh-CN"/>
        </w:rPr>
        <w:t>在有效质疑期内，如有参加磋商的供应商提出有效质疑，并因此可能对成交结果产生影响，而最终被取消成交的，南阳分中心对成交单位不承担任何责任。</w:t>
      </w:r>
    </w:p>
    <w:p>
      <w:pPr>
        <w:pStyle w:val="24"/>
        <w:numPr>
          <w:ilvl w:val="1"/>
          <w:numId w:val="37"/>
        </w:numPr>
        <w:tabs>
          <w:tab w:val="left" w:pos="1680"/>
        </w:tabs>
        <w:spacing w:line="360" w:lineRule="auto"/>
        <w:ind w:right="237" w:firstLine="480"/>
        <w:rPr>
          <w:rFonts w:ascii="Times New Roman" w:hAnsi="Times New Roman" w:cs="Times New Roman"/>
          <w:sz w:val="24"/>
          <w:lang w:eastAsia="zh-CN"/>
        </w:rPr>
      </w:pPr>
      <w:r>
        <w:rPr>
          <w:rFonts w:ascii="Times New Roman" w:hAnsi="Times New Roman" w:cs="Times New Roman"/>
          <w:spacing w:val="-3"/>
          <w:sz w:val="24"/>
          <w:lang w:eastAsia="zh-CN"/>
        </w:rPr>
        <w:t>若异议供应商对南阳分中心答复不满意的，可以在答复后的十五个工作日内按有</w:t>
      </w:r>
      <w:r>
        <w:rPr>
          <w:rFonts w:ascii="Times New Roman" w:hAnsi="Times New Roman" w:cs="Times New Roman"/>
          <w:sz w:val="24"/>
          <w:lang w:eastAsia="zh-CN"/>
        </w:rPr>
        <w:t>关规定，向南阳分中心提出书面投诉。投诉期间不影响项目的实施。</w:t>
      </w:r>
    </w:p>
    <w:p>
      <w:pPr>
        <w:pStyle w:val="24"/>
        <w:numPr>
          <w:ilvl w:val="1"/>
          <w:numId w:val="37"/>
        </w:numPr>
        <w:tabs>
          <w:tab w:val="left" w:pos="1680"/>
        </w:tabs>
        <w:spacing w:line="360" w:lineRule="auto"/>
        <w:ind w:right="237" w:firstLine="480"/>
        <w:rPr>
          <w:rFonts w:ascii="Times New Roman" w:hAnsi="Times New Roman" w:cs="Times New Roman"/>
          <w:sz w:val="24"/>
          <w:lang w:eastAsia="zh-CN"/>
        </w:rPr>
      </w:pPr>
      <w:r>
        <w:rPr>
          <w:rFonts w:ascii="Times New Roman" w:hAnsi="Times New Roman" w:cs="Times New Roman"/>
          <w:spacing w:val="-5"/>
          <w:sz w:val="24"/>
          <w:lang w:eastAsia="zh-CN"/>
        </w:rPr>
        <w:t>供应商提出书面质疑必须有理、有据，不得恶意质疑或提交虚假质疑。否则，一经</w:t>
      </w:r>
      <w:r>
        <w:rPr>
          <w:rFonts w:ascii="Times New Roman" w:hAnsi="Times New Roman" w:cs="Times New Roman"/>
          <w:sz w:val="24"/>
          <w:lang w:eastAsia="zh-CN"/>
        </w:rPr>
        <w:t>查实，南阳分中心有权依据规定报请行业监管部门对该供应商进行相应的行政处罚。</w:t>
      </w:r>
    </w:p>
    <w:p>
      <w:pPr>
        <w:pStyle w:val="5"/>
        <w:spacing w:before="55" w:line="360" w:lineRule="auto"/>
        <w:rPr>
          <w:rFonts w:ascii="Times New Roman" w:hAnsi="Times New Roman" w:cs="Times New Roman"/>
          <w:lang w:eastAsia="zh-CN"/>
        </w:rPr>
      </w:pPr>
      <w:bookmarkStart w:id="49" w:name="31、成交通知书"/>
      <w:bookmarkEnd w:id="49"/>
      <w:r>
        <w:rPr>
          <w:rFonts w:ascii="Times New Roman" w:hAnsi="Times New Roman" w:cs="Times New Roman"/>
          <w:lang w:eastAsia="zh-CN"/>
        </w:rPr>
        <w:t>31、成交通知书</w:t>
      </w:r>
    </w:p>
    <w:p>
      <w:pPr>
        <w:pStyle w:val="7"/>
        <w:spacing w:before="211" w:line="360" w:lineRule="auto"/>
        <w:ind w:left="1020"/>
        <w:jc w:val="both"/>
        <w:rPr>
          <w:rFonts w:ascii="Times New Roman" w:hAnsi="Times New Roman" w:cs="Times New Roman"/>
          <w:lang w:eastAsia="zh-CN"/>
        </w:rPr>
      </w:pPr>
      <w:r>
        <w:rPr>
          <w:rFonts w:ascii="Times New Roman" w:hAnsi="Times New Roman" w:cs="Times New Roman"/>
          <w:lang w:eastAsia="zh-CN"/>
        </w:rPr>
        <w:t>31.l 预成交公告发布后，南阳分中心将向成交供应商发出成交通知书。</w:t>
      </w:r>
    </w:p>
    <w:p>
      <w:pPr>
        <w:pStyle w:val="24"/>
        <w:numPr>
          <w:ilvl w:val="1"/>
          <w:numId w:val="38"/>
        </w:numPr>
        <w:tabs>
          <w:tab w:val="left" w:pos="1620"/>
        </w:tabs>
        <w:spacing w:before="161" w:line="360" w:lineRule="auto"/>
        <w:ind w:right="237" w:firstLine="480"/>
        <w:jc w:val="both"/>
        <w:rPr>
          <w:rFonts w:ascii="Times New Roman" w:hAnsi="Times New Roman" w:cs="Times New Roman"/>
          <w:sz w:val="24"/>
          <w:lang w:eastAsia="zh-CN"/>
        </w:rPr>
      </w:pPr>
      <w:r>
        <w:rPr>
          <w:rFonts w:ascii="Times New Roman" w:hAnsi="Times New Roman" w:cs="Times New Roman"/>
          <w:spacing w:val="-1"/>
          <w:sz w:val="24"/>
          <w:lang w:eastAsia="zh-CN"/>
        </w:rPr>
        <w:t>成交通知书将是合同的一个组成部分。对采购人和成交供应商均具有法律效力。成</w:t>
      </w:r>
      <w:r>
        <w:rPr>
          <w:rFonts w:ascii="Times New Roman" w:hAnsi="Times New Roman" w:cs="Times New Roman"/>
          <w:spacing w:val="-8"/>
          <w:sz w:val="24"/>
          <w:lang w:eastAsia="zh-CN"/>
        </w:rPr>
        <w:t>交通知书发出后，采购人不得违法改变成交结果，成交供应商无正当理由不得放弃中标，且不</w:t>
      </w:r>
      <w:r>
        <w:rPr>
          <w:rFonts w:ascii="Times New Roman" w:hAnsi="Times New Roman" w:cs="Times New Roman"/>
          <w:sz w:val="24"/>
          <w:lang w:eastAsia="zh-CN"/>
        </w:rPr>
        <w:t>影响其成交服务费的支付。</w:t>
      </w:r>
    </w:p>
    <w:p>
      <w:pPr>
        <w:pStyle w:val="24"/>
        <w:numPr>
          <w:ilvl w:val="1"/>
          <w:numId w:val="38"/>
        </w:numPr>
        <w:tabs>
          <w:tab w:val="left" w:pos="1560"/>
        </w:tabs>
        <w:spacing w:before="2" w:line="360" w:lineRule="auto"/>
        <w:ind w:left="1560" w:hanging="540"/>
        <w:jc w:val="both"/>
        <w:rPr>
          <w:rFonts w:ascii="Times New Roman" w:hAnsi="Times New Roman" w:cs="Times New Roman"/>
          <w:sz w:val="24"/>
          <w:lang w:eastAsia="zh-CN"/>
        </w:rPr>
      </w:pPr>
      <w:r>
        <w:rPr>
          <w:rFonts w:ascii="Times New Roman" w:hAnsi="Times New Roman" w:cs="Times New Roman"/>
          <w:sz w:val="24"/>
          <w:lang w:eastAsia="zh-CN"/>
        </w:rPr>
        <w:t>南阳分中心及采购人对未成交供应商不承担解释其未中标原因的义务。</w:t>
      </w:r>
    </w:p>
    <w:p>
      <w:pPr>
        <w:pStyle w:val="4"/>
        <w:spacing w:before="211" w:line="360" w:lineRule="auto"/>
        <w:ind w:left="0"/>
        <w:rPr>
          <w:rFonts w:ascii="方正大标宋简体" w:hAnsi="Times New Roman" w:eastAsia="方正大标宋简体" w:cs="Times New Roman"/>
          <w:b w:val="0"/>
          <w:bCs w:val="0"/>
          <w:lang w:eastAsia="zh-CN"/>
        </w:rPr>
      </w:pPr>
      <w:bookmarkStart w:id="50" w:name="七、授予合同"/>
      <w:bookmarkEnd w:id="50"/>
      <w:r>
        <w:rPr>
          <w:rFonts w:ascii="Segoe UI Symbol" w:hAnsi="Segoe UI Symbol" w:cs="Segoe UI Symbol"/>
          <w:sz w:val="28"/>
          <w:lang w:eastAsia="zh-CN"/>
        </w:rPr>
        <w:t xml:space="preserve">      </w:t>
      </w:r>
      <w:r>
        <w:rPr>
          <w:rFonts w:hint="eastAsia" w:ascii="方正大标宋简体" w:hAnsi="Times New Roman" w:eastAsia="方正大标宋简体" w:cs="Times New Roman"/>
          <w:b w:val="0"/>
          <w:bCs w:val="0"/>
          <w:lang w:eastAsia="zh-CN"/>
        </w:rPr>
        <w:t>七、授予合同</w:t>
      </w:r>
    </w:p>
    <w:p>
      <w:pPr>
        <w:pStyle w:val="5"/>
        <w:spacing w:line="360" w:lineRule="auto"/>
        <w:rPr>
          <w:rFonts w:ascii="Times New Roman" w:hAnsi="Times New Roman" w:cs="Times New Roman"/>
          <w:lang w:eastAsia="zh-CN"/>
        </w:rPr>
      </w:pPr>
      <w:bookmarkStart w:id="51" w:name="32、签订合同"/>
      <w:bookmarkEnd w:id="51"/>
      <w:r>
        <w:rPr>
          <w:rFonts w:ascii="Times New Roman" w:hAnsi="Times New Roman" w:cs="Times New Roman"/>
          <w:lang w:eastAsia="zh-CN"/>
        </w:rPr>
        <w:t>32、签订合同</w:t>
      </w:r>
    </w:p>
    <w:p>
      <w:pPr>
        <w:pStyle w:val="7"/>
        <w:spacing w:before="211" w:line="360" w:lineRule="auto"/>
        <w:ind w:left="540" w:right="237" w:firstLine="480"/>
        <w:jc w:val="both"/>
        <w:rPr>
          <w:rFonts w:ascii="Times New Roman" w:hAnsi="Times New Roman" w:cs="Times New Roman"/>
          <w:lang w:eastAsia="zh-CN"/>
        </w:rPr>
      </w:pPr>
      <w:r>
        <w:rPr>
          <w:rFonts w:ascii="Times New Roman" w:hAnsi="Times New Roman" w:cs="Times New Roman"/>
          <w:lang w:eastAsia="zh-CN"/>
        </w:rPr>
        <w:t>32.l</w:t>
      </w:r>
      <w:r>
        <w:rPr>
          <w:rFonts w:ascii="Times New Roman" w:hAnsi="Times New Roman" w:cs="Times New Roman"/>
          <w:spacing w:val="-2"/>
          <w:lang w:eastAsia="zh-CN"/>
        </w:rPr>
        <w:t xml:space="preserve"> 采购人和成交供应商应当自成交通知书发出之日起三日内，按照竞争性磋商文件</w:t>
      </w:r>
      <w:r>
        <w:rPr>
          <w:rFonts w:ascii="Times New Roman" w:hAnsi="Times New Roman" w:cs="Times New Roman"/>
          <w:spacing w:val="-9"/>
          <w:lang w:eastAsia="zh-CN"/>
        </w:rPr>
        <w:t>和成交供应商的响应文件订立书面合同。采购人和成交供应商不得再行订立背离合同实质性内</w:t>
      </w:r>
      <w:r>
        <w:rPr>
          <w:rFonts w:ascii="Times New Roman" w:hAnsi="Times New Roman" w:cs="Times New Roman"/>
          <w:lang w:eastAsia="zh-CN"/>
        </w:rPr>
        <w:t>容的其他协议。</w:t>
      </w:r>
    </w:p>
    <w:p>
      <w:pPr>
        <w:pStyle w:val="24"/>
        <w:numPr>
          <w:ilvl w:val="1"/>
          <w:numId w:val="39"/>
        </w:numPr>
        <w:tabs>
          <w:tab w:val="left" w:pos="1620"/>
        </w:tabs>
        <w:spacing w:before="2" w:line="360" w:lineRule="auto"/>
        <w:ind w:right="237" w:firstLine="480"/>
        <w:jc w:val="both"/>
        <w:rPr>
          <w:rFonts w:ascii="Times New Roman" w:hAnsi="Times New Roman" w:cs="Times New Roman"/>
          <w:sz w:val="24"/>
          <w:lang w:eastAsia="zh-CN"/>
        </w:rPr>
      </w:pPr>
      <w:r>
        <w:rPr>
          <w:rFonts w:ascii="Times New Roman" w:hAnsi="Times New Roman" w:cs="Times New Roman"/>
          <w:spacing w:val="-1"/>
          <w:sz w:val="24"/>
          <w:lang w:eastAsia="zh-CN"/>
        </w:rPr>
        <w:t>签订合同及合同条款应以竞争性磋商文件、成交供应商的响应文件及招标过程中有</w:t>
      </w:r>
      <w:r>
        <w:rPr>
          <w:rFonts w:ascii="Times New Roman" w:hAnsi="Times New Roman" w:cs="Times New Roman"/>
          <w:sz w:val="24"/>
          <w:lang w:eastAsia="zh-CN"/>
        </w:rPr>
        <w:t>关澄清、承诺文件为依据。</w:t>
      </w:r>
    </w:p>
    <w:p>
      <w:pPr>
        <w:pStyle w:val="24"/>
        <w:numPr>
          <w:ilvl w:val="1"/>
          <w:numId w:val="39"/>
        </w:numPr>
        <w:tabs>
          <w:tab w:val="left" w:pos="1620"/>
        </w:tabs>
        <w:spacing w:line="360" w:lineRule="auto"/>
        <w:ind w:right="237" w:firstLine="480"/>
        <w:jc w:val="both"/>
        <w:rPr>
          <w:rFonts w:ascii="Times New Roman" w:hAnsi="Times New Roman" w:cs="Times New Roman"/>
          <w:sz w:val="24"/>
          <w:lang w:eastAsia="zh-CN"/>
        </w:rPr>
      </w:pPr>
      <w:r>
        <w:rPr>
          <w:rFonts w:ascii="Times New Roman" w:hAnsi="Times New Roman" w:cs="Times New Roman"/>
          <w:spacing w:val="-1"/>
          <w:sz w:val="24"/>
          <w:lang w:eastAsia="zh-CN"/>
        </w:rPr>
        <w:t>签订合同后，成交供应商不得将合同相关服务进行转包。未经采购人同意，成交供</w:t>
      </w:r>
      <w:r>
        <w:rPr>
          <w:rFonts w:ascii="Times New Roman" w:hAnsi="Times New Roman" w:cs="Times New Roman"/>
          <w:spacing w:val="-6"/>
          <w:sz w:val="24"/>
          <w:lang w:eastAsia="zh-CN"/>
        </w:rPr>
        <w:t>应商也不得采用分包的形式履行合同，否则采购人有权终止合同，成交供应商的履约保证金将</w:t>
      </w:r>
      <w:r>
        <w:rPr>
          <w:rFonts w:ascii="Times New Roman" w:hAnsi="Times New Roman" w:cs="Times New Roman"/>
          <w:sz w:val="24"/>
          <w:lang w:eastAsia="zh-CN"/>
        </w:rPr>
        <w:t>不予退还。转包或分包造成采购人损失的，成交供应商应承担相应赔偿责任。</w:t>
      </w:r>
    </w:p>
    <w:p>
      <w:pPr>
        <w:pStyle w:val="24"/>
        <w:numPr>
          <w:ilvl w:val="1"/>
          <w:numId w:val="39"/>
        </w:numPr>
        <w:tabs>
          <w:tab w:val="left" w:pos="1563"/>
        </w:tabs>
        <w:spacing w:before="2" w:line="360" w:lineRule="auto"/>
        <w:ind w:right="237" w:firstLine="480"/>
        <w:jc w:val="both"/>
        <w:rPr>
          <w:rFonts w:ascii="Times New Roman" w:hAnsi="Times New Roman" w:cs="Times New Roman"/>
          <w:sz w:val="24"/>
          <w:lang w:eastAsia="zh-CN"/>
        </w:rPr>
      </w:pPr>
      <w:r>
        <w:rPr>
          <w:rFonts w:ascii="Times New Roman" w:hAnsi="Times New Roman" w:cs="Times New Roman"/>
          <w:sz w:val="24"/>
          <w:lang w:eastAsia="zh-CN"/>
        </w:rPr>
        <w:t>成交供应商未按期签订合同的，采购人可以与排位在成交供应商之后第一位的成交候选人签订合同或重新委托进行招标：</w:t>
      </w:r>
    </w:p>
    <w:p>
      <w:pPr>
        <w:pStyle w:val="24"/>
        <w:numPr>
          <w:ilvl w:val="2"/>
          <w:numId w:val="39"/>
        </w:numPr>
        <w:tabs>
          <w:tab w:val="left" w:pos="1805"/>
        </w:tabs>
        <w:spacing w:line="360" w:lineRule="auto"/>
        <w:ind w:right="237" w:firstLine="480"/>
        <w:jc w:val="both"/>
        <w:rPr>
          <w:rFonts w:ascii="Times New Roman" w:hAnsi="Times New Roman" w:cs="Times New Roman"/>
          <w:sz w:val="24"/>
          <w:lang w:eastAsia="zh-CN"/>
        </w:rPr>
      </w:pPr>
      <w:r>
        <w:rPr>
          <w:rFonts w:ascii="Times New Roman" w:hAnsi="Times New Roman" w:cs="Times New Roman"/>
          <w:spacing w:val="-2"/>
          <w:sz w:val="24"/>
          <w:lang w:eastAsia="zh-CN"/>
        </w:rPr>
        <w:t xml:space="preserve">成交供应商因不可抗力导致无法按期签订合同的，应当在不可抗力发生之日起 </w:t>
      </w:r>
      <w:r>
        <w:rPr>
          <w:rFonts w:ascii="Times New Roman" w:hAnsi="Times New Roman" w:cs="Times New Roman"/>
          <w:sz w:val="24"/>
          <w:lang w:eastAsia="zh-CN"/>
        </w:rPr>
        <w:t>5 日内提出，并提供书面证据，采购人及成交供应商互不承担任何责任及损失。</w:t>
      </w:r>
    </w:p>
    <w:p>
      <w:pPr>
        <w:pStyle w:val="24"/>
        <w:numPr>
          <w:ilvl w:val="2"/>
          <w:numId w:val="39"/>
        </w:numPr>
        <w:tabs>
          <w:tab w:val="left" w:pos="1803"/>
        </w:tabs>
        <w:spacing w:before="2" w:line="360" w:lineRule="auto"/>
        <w:ind w:right="237" w:firstLine="480"/>
        <w:jc w:val="both"/>
        <w:rPr>
          <w:rFonts w:ascii="Times New Roman" w:hAnsi="Times New Roman" w:cs="Times New Roman"/>
          <w:sz w:val="24"/>
          <w:lang w:eastAsia="zh-CN"/>
        </w:rPr>
      </w:pPr>
      <w:r>
        <w:rPr>
          <w:rFonts w:ascii="Times New Roman" w:hAnsi="Times New Roman" w:cs="Times New Roman"/>
          <w:sz w:val="24"/>
          <w:lang w:eastAsia="zh-CN"/>
        </w:rPr>
        <w:t>成交供应商无正当理由未在规定的时间内与采购人签订合同的，视为自动放弃中标资格，由此给采购人造成损失的，成交供应商还应承担赔偿责任。</w:t>
      </w:r>
    </w:p>
    <w:p>
      <w:pPr>
        <w:pStyle w:val="5"/>
        <w:spacing w:before="54" w:line="360" w:lineRule="auto"/>
        <w:ind w:left="1099"/>
        <w:rPr>
          <w:rFonts w:ascii="Times New Roman" w:hAnsi="Times New Roman" w:cs="Times New Roman"/>
          <w:lang w:eastAsia="zh-CN"/>
        </w:rPr>
      </w:pPr>
      <w:bookmarkStart w:id="52" w:name="33、货物或服务的增加和减少"/>
      <w:bookmarkEnd w:id="52"/>
      <w:r>
        <w:rPr>
          <w:rFonts w:ascii="Times New Roman" w:hAnsi="Times New Roman" w:cs="Times New Roman"/>
          <w:lang w:eastAsia="zh-CN"/>
        </w:rPr>
        <w:t>33、货物或服务的增加和减少</w:t>
      </w:r>
    </w:p>
    <w:p>
      <w:pPr>
        <w:pStyle w:val="7"/>
        <w:spacing w:before="133" w:line="360" w:lineRule="auto"/>
        <w:ind w:left="540" w:right="237" w:firstLine="480"/>
        <w:jc w:val="both"/>
        <w:rPr>
          <w:rFonts w:ascii="Times New Roman" w:hAnsi="Times New Roman" w:cs="Times New Roman"/>
          <w:lang w:eastAsia="zh-CN"/>
        </w:rPr>
      </w:pPr>
      <w:r>
        <w:rPr>
          <w:rFonts w:hint="eastAsia" w:ascii="Times New Roman" w:hAnsi="Times New Roman" w:cs="Times New Roman"/>
          <w:spacing w:val="-7"/>
          <w:lang w:eastAsia="zh-CN"/>
        </w:rPr>
        <w:t>南阳分中心</w:t>
      </w:r>
      <w:r>
        <w:rPr>
          <w:rFonts w:ascii="Times New Roman" w:hAnsi="Times New Roman" w:cs="Times New Roman"/>
          <w:spacing w:val="-7"/>
          <w:lang w:eastAsia="zh-CN"/>
        </w:rPr>
        <w:t>在授予合同时，需追加与合同标的相同的货物或服务的，在不改变价格水平、合同</w:t>
      </w:r>
      <w:r>
        <w:rPr>
          <w:rFonts w:ascii="Times New Roman" w:hAnsi="Times New Roman" w:cs="Times New Roman"/>
          <w:spacing w:val="-8"/>
          <w:lang w:eastAsia="zh-CN"/>
        </w:rPr>
        <w:t>及其他条款的前提下，采购人可以与成交供应商协商签订补充合同，但增加的数量或金额不得</w:t>
      </w:r>
      <w:r>
        <w:rPr>
          <w:rFonts w:ascii="Times New Roman" w:hAnsi="Times New Roman" w:cs="Times New Roman"/>
          <w:spacing w:val="-4"/>
          <w:lang w:eastAsia="zh-CN"/>
        </w:rPr>
        <w:t xml:space="preserve">超过中标货物和服务数量或金额的 </w:t>
      </w:r>
      <w:r>
        <w:rPr>
          <w:rFonts w:ascii="Times New Roman" w:hAnsi="Times New Roman" w:cs="Times New Roman"/>
          <w:lang w:eastAsia="zh-CN"/>
        </w:rPr>
        <w:t>10%。</w:t>
      </w:r>
    </w:p>
    <w:p>
      <w:pPr>
        <w:pStyle w:val="5"/>
        <w:spacing w:before="130" w:line="360" w:lineRule="auto"/>
        <w:ind w:left="1099"/>
        <w:rPr>
          <w:rFonts w:ascii="Times New Roman" w:hAnsi="Times New Roman" w:cs="Times New Roman"/>
        </w:rPr>
      </w:pPr>
      <w:bookmarkStart w:id="53" w:name="34、履约保证"/>
      <w:bookmarkEnd w:id="53"/>
      <w:r>
        <w:rPr>
          <w:rFonts w:ascii="Times New Roman" w:hAnsi="Times New Roman" w:cs="Times New Roman"/>
        </w:rPr>
        <w:t>34、履约保证</w:t>
      </w:r>
    </w:p>
    <w:p>
      <w:pPr>
        <w:pStyle w:val="24"/>
        <w:numPr>
          <w:ilvl w:val="1"/>
          <w:numId w:val="40"/>
        </w:numPr>
        <w:tabs>
          <w:tab w:val="left" w:pos="1563"/>
        </w:tabs>
        <w:spacing w:before="134" w:line="360" w:lineRule="auto"/>
        <w:ind w:right="228" w:firstLine="480"/>
        <w:jc w:val="both"/>
        <w:rPr>
          <w:rFonts w:ascii="Times New Roman" w:hAnsi="Times New Roman" w:cs="Times New Roman"/>
          <w:sz w:val="24"/>
          <w:lang w:eastAsia="zh-CN"/>
        </w:rPr>
      </w:pPr>
      <w:r>
        <w:rPr>
          <w:rFonts w:hint="eastAsia" w:ascii="Times New Roman" w:hAnsi="Times New Roman" w:cs="Times New Roman"/>
          <w:sz w:val="24"/>
          <w:lang w:eastAsia="zh-CN"/>
        </w:rPr>
        <w:t>如有需要，</w:t>
      </w:r>
      <w:r>
        <w:rPr>
          <w:rFonts w:ascii="Times New Roman" w:hAnsi="Times New Roman" w:cs="Times New Roman"/>
          <w:sz w:val="24"/>
          <w:lang w:eastAsia="zh-CN"/>
        </w:rPr>
        <w:t>成交供应商在收到成交通知书后，合同签订前应向</w:t>
      </w:r>
      <w:r>
        <w:rPr>
          <w:rFonts w:ascii="Times New Roman" w:hAnsi="Times New Roman" w:cs="Times New Roman"/>
          <w:b/>
          <w:sz w:val="24"/>
          <w:lang w:eastAsia="zh-CN"/>
        </w:rPr>
        <w:t>采购单位缴纳人民币贰千元</w:t>
      </w:r>
      <w:r>
        <w:rPr>
          <w:rFonts w:ascii="Times New Roman" w:hAnsi="Times New Roman" w:cs="Times New Roman"/>
          <w:sz w:val="24"/>
          <w:lang w:eastAsia="zh-CN"/>
        </w:rPr>
        <w:t>的履</w:t>
      </w:r>
      <w:r>
        <w:rPr>
          <w:rFonts w:ascii="Times New Roman" w:hAnsi="Times New Roman" w:cs="Times New Roman"/>
          <w:spacing w:val="-9"/>
          <w:sz w:val="24"/>
          <w:lang w:eastAsia="zh-CN"/>
        </w:rPr>
        <w:t>约保证金，用以约束供应商在合同履行中的行为，弥补合同执行中由于自身行为可能给采购人</w:t>
      </w:r>
      <w:r>
        <w:rPr>
          <w:rFonts w:ascii="Times New Roman" w:hAnsi="Times New Roman" w:cs="Times New Roman"/>
          <w:spacing w:val="-13"/>
          <w:sz w:val="24"/>
          <w:lang w:eastAsia="zh-CN"/>
        </w:rPr>
        <w:t>带来的各种损失(</w:t>
      </w:r>
      <w:r>
        <w:rPr>
          <w:rFonts w:ascii="Times New Roman" w:hAnsi="Times New Roman" w:cs="Times New Roman"/>
          <w:b/>
          <w:bCs/>
          <w:spacing w:val="-13"/>
          <w:sz w:val="24"/>
          <w:lang w:eastAsia="zh-CN"/>
        </w:rPr>
        <w:t>另有约定的除外</w:t>
      </w:r>
      <w:r>
        <w:rPr>
          <w:rFonts w:ascii="Times New Roman" w:hAnsi="Times New Roman" w:cs="Times New Roman"/>
          <w:spacing w:val="-13"/>
          <w:sz w:val="24"/>
          <w:lang w:eastAsia="zh-CN"/>
        </w:rPr>
        <w:t>)。如果成交供应商不同意按照规定缴纳履约保证金的，南阳分中心有权取消其中标资格，并有权按照竞争性磋商文件相关规定对其进行处理。</w:t>
      </w:r>
    </w:p>
    <w:p>
      <w:pPr>
        <w:pStyle w:val="24"/>
        <w:numPr>
          <w:ilvl w:val="1"/>
          <w:numId w:val="40"/>
        </w:numPr>
        <w:spacing w:before="0" w:line="360" w:lineRule="auto"/>
        <w:ind w:left="1560" w:hanging="567"/>
        <w:jc w:val="both"/>
        <w:rPr>
          <w:rFonts w:ascii="Times New Roman" w:hAnsi="Times New Roman" w:cs="Times New Roman"/>
          <w:sz w:val="24"/>
          <w:lang w:eastAsia="zh-CN"/>
        </w:rPr>
      </w:pPr>
      <w:r>
        <w:rPr>
          <w:rFonts w:ascii="Times New Roman" w:hAnsi="Times New Roman" w:cs="Times New Roman"/>
          <w:sz w:val="24"/>
          <w:lang w:eastAsia="zh-CN"/>
        </w:rPr>
        <w:t>履约保证金在履约完成后转为质保金</w:t>
      </w:r>
      <w:r>
        <w:rPr>
          <w:rFonts w:hint="eastAsia" w:ascii="Times New Roman" w:hAnsi="Times New Roman" w:cs="Times New Roman"/>
          <w:sz w:val="24"/>
          <w:lang w:eastAsia="zh-CN"/>
        </w:rPr>
        <w:t>。</w:t>
      </w:r>
    </w:p>
    <w:p>
      <w:pPr>
        <w:pStyle w:val="5"/>
        <w:spacing w:line="360" w:lineRule="auto"/>
        <w:ind w:left="1099"/>
        <w:rPr>
          <w:rFonts w:ascii="Times New Roman" w:hAnsi="Times New Roman" w:cs="Times New Roman"/>
          <w:lang w:eastAsia="zh-CN"/>
        </w:rPr>
      </w:pPr>
      <w:bookmarkStart w:id="54" w:name="35、未尽事宜"/>
      <w:bookmarkEnd w:id="54"/>
      <w:r>
        <w:rPr>
          <w:rFonts w:ascii="Times New Roman" w:hAnsi="Times New Roman" w:cs="Times New Roman"/>
          <w:lang w:eastAsia="zh-CN"/>
        </w:rPr>
        <w:t>35、未尽事宜</w:t>
      </w:r>
    </w:p>
    <w:p>
      <w:pPr>
        <w:pStyle w:val="7"/>
        <w:spacing w:before="135" w:line="360" w:lineRule="auto"/>
        <w:ind w:left="1140"/>
        <w:rPr>
          <w:rFonts w:ascii="Times New Roman" w:hAnsi="Times New Roman" w:cs="Times New Roman"/>
          <w:lang w:eastAsia="zh-CN"/>
        </w:rPr>
        <w:sectPr>
          <w:headerReference r:id="rId5" w:type="default"/>
          <w:footerReference r:id="rId6" w:type="default"/>
          <w:pgSz w:w="11910" w:h="16840"/>
          <w:pgMar w:top="1080" w:right="840" w:bottom="1200" w:left="540" w:header="880" w:footer="1013" w:gutter="0"/>
          <w:cols w:space="720" w:num="1"/>
        </w:sectPr>
      </w:pPr>
      <w:r>
        <w:rPr>
          <w:rFonts w:ascii="Times New Roman" w:hAnsi="Times New Roman" w:cs="Times New Roman"/>
          <w:lang w:eastAsia="zh-CN"/>
        </w:rPr>
        <w:t>依据《中华人民共和国政府采购法》及其他有关的法律法规的规定执</w:t>
      </w:r>
      <w:bookmarkStart w:id="55" w:name="第三章__项目需求"/>
      <w:bookmarkEnd w:id="55"/>
      <w:r>
        <w:rPr>
          <w:rFonts w:ascii="Times New Roman" w:hAnsi="Times New Roman" w:cs="Times New Roman"/>
          <w:lang w:eastAsia="zh-CN"/>
        </w:rPr>
        <w:t>行。</w:t>
      </w:r>
    </w:p>
    <w:p>
      <w:pPr>
        <w:pStyle w:val="2"/>
        <w:tabs>
          <w:tab w:val="left" w:pos="2306"/>
        </w:tabs>
        <w:spacing w:line="440" w:lineRule="exact"/>
        <w:ind w:left="0"/>
        <w:rPr>
          <w:rFonts w:ascii="方正大标宋简体" w:hAnsi="Times New Roman" w:eastAsia="方正大标宋简体" w:cs="Times New Roman"/>
          <w:b w:val="0"/>
          <w:bCs w:val="0"/>
          <w:lang w:eastAsia="zh-CN"/>
        </w:rPr>
      </w:pPr>
      <w:bookmarkStart w:id="56" w:name="常州市觅渡桥小学图书馆图书采购项目，包括相应产品供货前的准备、采购、运输等全部内"/>
      <w:bookmarkEnd w:id="56"/>
      <w:r>
        <w:rPr>
          <w:rFonts w:hint="eastAsia" w:ascii="方正大标宋简体" w:hAnsi="Times New Roman" w:eastAsia="方正大标宋简体" w:cs="Times New Roman"/>
          <w:b w:val="0"/>
          <w:bCs w:val="0"/>
          <w:lang w:eastAsia="zh-CN"/>
        </w:rPr>
        <w:t>第三章</w:t>
      </w:r>
      <w:r>
        <w:rPr>
          <w:rFonts w:hint="eastAsia" w:ascii="方正大标宋简体" w:hAnsi="Times New Roman" w:eastAsia="方正大标宋简体" w:cs="Times New Roman"/>
          <w:b w:val="0"/>
          <w:bCs w:val="0"/>
          <w:lang w:eastAsia="zh-CN"/>
        </w:rPr>
        <w:tab/>
      </w:r>
      <w:r>
        <w:rPr>
          <w:rFonts w:hint="eastAsia" w:ascii="方正大标宋简体" w:hAnsi="Times New Roman" w:eastAsia="方正大标宋简体" w:cs="Times New Roman"/>
          <w:b w:val="0"/>
          <w:bCs w:val="0"/>
          <w:lang w:eastAsia="zh-CN"/>
        </w:rPr>
        <w:t>项目需求</w:t>
      </w:r>
    </w:p>
    <w:p>
      <w:pPr>
        <w:spacing w:line="440" w:lineRule="exact"/>
        <w:ind w:left="540"/>
        <w:rPr>
          <w:rFonts w:ascii="方正大标宋简体" w:hAnsi="Times New Roman" w:eastAsia="方正大标宋简体" w:cs="Times New Roman"/>
          <w:sz w:val="32"/>
          <w:lang w:eastAsia="zh-CN"/>
        </w:rPr>
      </w:pPr>
      <w:r>
        <w:rPr>
          <w:rFonts w:hint="eastAsia" w:ascii="方正大标宋简体" w:hAnsi="Times New Roman" w:eastAsia="方正大标宋简体" w:cs="Times New Roman"/>
          <w:sz w:val="32"/>
          <w:lang w:eastAsia="zh-CN"/>
        </w:rPr>
        <w:t>一、项目内容</w:t>
      </w:r>
    </w:p>
    <w:p>
      <w:pPr>
        <w:pStyle w:val="7"/>
        <w:spacing w:before="90" w:line="440" w:lineRule="exact"/>
        <w:ind w:right="237" w:firstLine="690" w:firstLineChars="300"/>
        <w:rPr>
          <w:rFonts w:ascii="Times New Roman" w:hAnsi="Times New Roman" w:cs="Times New Roman"/>
          <w:lang w:eastAsia="zh-CN"/>
        </w:rPr>
      </w:pPr>
      <w:r>
        <w:rPr>
          <w:rFonts w:ascii="Times New Roman" w:hAnsi="Times New Roman" w:cs="Times New Roman"/>
          <w:spacing w:val="-5"/>
          <w:lang w:eastAsia="zh-CN"/>
        </w:rPr>
        <w:t>河南省体育彩票管理中心南阳分中心实体店</w:t>
      </w:r>
      <w:r>
        <w:rPr>
          <w:rFonts w:hint="eastAsia" w:ascii="Times New Roman" w:hAnsi="Times New Roman" w:cs="Times New Roman"/>
          <w:spacing w:val="-5"/>
          <w:lang w:eastAsia="zh-CN"/>
        </w:rPr>
        <w:t>中秋</w:t>
      </w:r>
      <w:r>
        <w:rPr>
          <w:rFonts w:ascii="Times New Roman" w:hAnsi="Times New Roman" w:cs="Times New Roman"/>
          <w:spacing w:val="-5"/>
          <w:lang w:eastAsia="zh-CN"/>
        </w:rPr>
        <w:t>双节慰问品采购项目，包括相应产品供货前的准备、采购、运输等全部</w:t>
      </w:r>
      <w:r>
        <w:rPr>
          <w:rFonts w:ascii="Times New Roman" w:hAnsi="Times New Roman" w:cs="Times New Roman"/>
          <w:lang w:eastAsia="zh-CN"/>
        </w:rPr>
        <w:t>内容。</w:t>
      </w:r>
    </w:p>
    <w:p>
      <w:pPr>
        <w:pStyle w:val="7"/>
        <w:spacing w:before="1" w:line="440" w:lineRule="exact"/>
        <w:ind w:left="1010"/>
        <w:rPr>
          <w:rFonts w:ascii="Times New Roman" w:hAnsi="Times New Roman" w:cs="Times New Roman"/>
          <w:lang w:eastAsia="zh-CN"/>
        </w:rPr>
      </w:pPr>
      <w:r>
        <w:rPr>
          <w:rFonts w:ascii="Times New Roman" w:hAnsi="Times New Roman" w:cs="Times New Roman"/>
          <w:lang w:eastAsia="zh-CN"/>
        </w:rPr>
        <w:t>采购项目交付地址：南阳市宛城区范蠡路198 号（东城一品东区）南阳体彩中心。</w:t>
      </w:r>
    </w:p>
    <w:p>
      <w:pPr>
        <w:pStyle w:val="4"/>
        <w:spacing w:line="440" w:lineRule="exact"/>
        <w:rPr>
          <w:rFonts w:ascii="方正大标宋简体" w:hAnsi="Times New Roman" w:eastAsia="方正大标宋简体" w:cs="Times New Roman"/>
          <w:b w:val="0"/>
          <w:bCs w:val="0"/>
          <w:lang w:eastAsia="zh-CN"/>
        </w:rPr>
      </w:pPr>
      <w:bookmarkStart w:id="57" w:name="二、技术要求"/>
      <w:bookmarkEnd w:id="57"/>
      <w:r>
        <w:rPr>
          <w:rFonts w:hint="eastAsia" w:ascii="方正大标宋简体" w:hAnsi="Times New Roman" w:eastAsia="方正大标宋简体" w:cs="Times New Roman"/>
          <w:b w:val="0"/>
          <w:bCs w:val="0"/>
          <w:lang w:eastAsia="zh-CN"/>
        </w:rPr>
        <w:t>二、技术要求</w:t>
      </w:r>
    </w:p>
    <w:p>
      <w:pPr>
        <w:pStyle w:val="7"/>
        <w:spacing w:before="188" w:line="440" w:lineRule="exact"/>
        <w:ind w:left="1020"/>
        <w:rPr>
          <w:rFonts w:ascii="Times New Roman" w:hAnsi="Times New Roman" w:cs="Times New Roman"/>
          <w:lang w:eastAsia="zh-CN"/>
        </w:rPr>
      </w:pPr>
      <w:bookmarkStart w:id="58" w:name="成交供应商应完全按照采购清单供货，复本数量须以甲方具体要求为准。"/>
      <w:bookmarkEnd w:id="58"/>
      <w:r>
        <w:rPr>
          <w:rFonts w:ascii="Times New Roman" w:hAnsi="Times New Roman" w:cs="Times New Roman"/>
          <w:lang w:eastAsia="zh-CN"/>
        </w:rPr>
        <w:t>成交供应商应完全按照采购清单供货，复本数量须以甲方具体要求为准。</w:t>
      </w:r>
    </w:p>
    <w:p>
      <w:pPr>
        <w:spacing w:before="161" w:line="440" w:lineRule="exact"/>
        <w:ind w:left="1020"/>
        <w:rPr>
          <w:rFonts w:ascii="Times New Roman" w:hAnsi="Times New Roman" w:cs="Times New Roman"/>
          <w:b/>
          <w:sz w:val="24"/>
          <w:lang w:eastAsia="zh-CN"/>
        </w:rPr>
      </w:pPr>
      <w:bookmarkStart w:id="59" w:name="备注：以下采购清单仅供参考，正式供货清单书目由甲方（学校）另行提供。"/>
      <w:bookmarkEnd w:id="59"/>
      <w:r>
        <w:rPr>
          <w:rFonts w:ascii="Times New Roman" w:hAnsi="Times New Roman" w:cs="Times New Roman"/>
          <w:b/>
          <w:sz w:val="24"/>
          <w:lang w:eastAsia="zh-CN"/>
        </w:rPr>
        <w:t>备注：以下采购清单仅供参考。</w:t>
      </w:r>
    </w:p>
    <w:p>
      <w:pPr>
        <w:pStyle w:val="4"/>
        <w:spacing w:line="440" w:lineRule="exact"/>
        <w:rPr>
          <w:rFonts w:ascii="方正大标宋简体" w:hAnsi="Times New Roman" w:eastAsia="方正大标宋简体" w:cs="Times New Roman"/>
          <w:b w:val="0"/>
          <w:bCs w:val="0"/>
        </w:rPr>
      </w:pPr>
      <w:bookmarkStart w:id="60" w:name="三、采购清单"/>
      <w:bookmarkEnd w:id="60"/>
      <w:r>
        <w:rPr>
          <w:rFonts w:hint="eastAsia" w:ascii="方正大标宋简体" w:hAnsi="Times New Roman" w:eastAsia="方正大标宋简体" w:cs="Times New Roman"/>
          <w:b w:val="0"/>
          <w:bCs w:val="0"/>
        </w:rPr>
        <w:t>三、采购清单</w:t>
      </w:r>
    </w:p>
    <w:tbl>
      <w:tblPr>
        <w:tblStyle w:val="14"/>
        <w:tblW w:w="9072"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92"/>
        <w:gridCol w:w="993"/>
        <w:gridCol w:w="2409"/>
        <w:gridCol w:w="113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6" w:hRule="atLeast"/>
        </w:trPr>
        <w:tc>
          <w:tcPr>
            <w:tcW w:w="992" w:type="dxa"/>
            <w:vAlign w:val="center"/>
          </w:tcPr>
          <w:p>
            <w:pPr>
              <w:widowControl/>
              <w:autoSpaceDE/>
              <w:autoSpaceDN/>
              <w:spacing w:line="440" w:lineRule="exact"/>
              <w:jc w:val="center"/>
              <w:rPr>
                <w:rFonts w:ascii="Times New Roman" w:hAnsi="Times New Roman" w:eastAsia="华文中宋" w:cs="Times New Roman"/>
                <w:color w:val="000000" w:themeColor="text1"/>
                <w:kern w:val="2"/>
                <w:sz w:val="21"/>
                <w:szCs w:val="21"/>
                <w:lang w:eastAsia="zh-CN"/>
                <w14:textFill>
                  <w14:solidFill>
                    <w14:schemeClr w14:val="tx1"/>
                  </w14:solidFill>
                </w14:textFill>
              </w:rPr>
            </w:pPr>
            <w:r>
              <w:rPr>
                <w:rFonts w:ascii="Times New Roman" w:hAnsi="Times New Roman" w:eastAsia="华文中宋" w:cs="Times New Roman"/>
                <w:color w:val="000000" w:themeColor="text1"/>
                <w:kern w:val="2"/>
                <w:sz w:val="21"/>
                <w:szCs w:val="21"/>
                <w:lang w:eastAsia="zh-CN"/>
                <w14:textFill>
                  <w14:solidFill>
                    <w14:schemeClr w14:val="tx1"/>
                  </w14:solidFill>
                </w14:textFill>
              </w:rPr>
              <w:t>序号</w:t>
            </w:r>
          </w:p>
        </w:tc>
        <w:tc>
          <w:tcPr>
            <w:tcW w:w="993" w:type="dxa"/>
            <w:shd w:val="clear" w:color="auto" w:fill="auto"/>
            <w:vAlign w:val="center"/>
          </w:tcPr>
          <w:p>
            <w:pPr>
              <w:widowControl/>
              <w:autoSpaceDE/>
              <w:autoSpaceDN/>
              <w:spacing w:line="440" w:lineRule="exact"/>
              <w:jc w:val="center"/>
              <w:rPr>
                <w:rFonts w:ascii="Times New Roman" w:hAnsi="Times New Roman" w:eastAsia="华文中宋" w:cs="Times New Roman"/>
                <w:color w:val="000000" w:themeColor="text1"/>
                <w:kern w:val="2"/>
                <w:sz w:val="21"/>
                <w:szCs w:val="21"/>
                <w:lang w:eastAsia="zh-CN"/>
                <w14:textFill>
                  <w14:solidFill>
                    <w14:schemeClr w14:val="tx1"/>
                  </w14:solidFill>
                </w14:textFill>
              </w:rPr>
            </w:pPr>
            <w:r>
              <w:rPr>
                <w:rFonts w:ascii="Times New Roman" w:hAnsi="Times New Roman" w:eastAsia="华文中宋" w:cs="Times New Roman"/>
                <w:color w:val="000000" w:themeColor="text1"/>
                <w:kern w:val="2"/>
                <w:sz w:val="21"/>
                <w:szCs w:val="21"/>
                <w:lang w:eastAsia="zh-CN"/>
                <w14:textFill>
                  <w14:solidFill>
                    <w14:schemeClr w14:val="tx1"/>
                  </w14:solidFill>
                </w14:textFill>
              </w:rPr>
              <w:t>商品名称</w:t>
            </w:r>
          </w:p>
        </w:tc>
        <w:tc>
          <w:tcPr>
            <w:tcW w:w="2409" w:type="dxa"/>
            <w:shd w:val="clear" w:color="auto" w:fill="auto"/>
            <w:vAlign w:val="center"/>
          </w:tcPr>
          <w:p>
            <w:pPr>
              <w:widowControl/>
              <w:autoSpaceDE/>
              <w:autoSpaceDN/>
              <w:spacing w:line="440" w:lineRule="exact"/>
              <w:jc w:val="center"/>
              <w:rPr>
                <w:rFonts w:ascii="Times New Roman" w:hAnsi="Times New Roman" w:eastAsia="华文中宋" w:cs="Times New Roman"/>
                <w:color w:val="000000" w:themeColor="text1"/>
                <w:kern w:val="2"/>
                <w:sz w:val="21"/>
                <w:szCs w:val="21"/>
                <w:lang w:eastAsia="zh-CN"/>
                <w14:textFill>
                  <w14:solidFill>
                    <w14:schemeClr w14:val="tx1"/>
                  </w14:solidFill>
                </w14:textFill>
              </w:rPr>
            </w:pPr>
            <w:r>
              <w:rPr>
                <w:rFonts w:ascii="Times New Roman" w:hAnsi="Times New Roman" w:eastAsia="华文中宋" w:cs="Times New Roman"/>
                <w:color w:val="000000" w:themeColor="text1"/>
                <w:kern w:val="2"/>
                <w:sz w:val="21"/>
                <w:szCs w:val="21"/>
                <w:lang w:eastAsia="zh-CN"/>
                <w14:textFill>
                  <w14:solidFill>
                    <w14:schemeClr w14:val="tx1"/>
                  </w14:solidFill>
                </w14:textFill>
              </w:rPr>
              <w:t>参数及要求</w:t>
            </w:r>
          </w:p>
        </w:tc>
        <w:tc>
          <w:tcPr>
            <w:tcW w:w="1134" w:type="dxa"/>
            <w:shd w:val="clear" w:color="auto" w:fill="auto"/>
            <w:tcMar>
              <w:top w:w="0" w:type="dxa"/>
              <w:left w:w="105" w:type="dxa"/>
              <w:bottom w:w="0" w:type="dxa"/>
              <w:right w:w="105" w:type="dxa"/>
            </w:tcMar>
            <w:vAlign w:val="center"/>
          </w:tcPr>
          <w:p>
            <w:pPr>
              <w:widowControl/>
              <w:autoSpaceDE/>
              <w:autoSpaceDN/>
              <w:spacing w:line="440" w:lineRule="exact"/>
              <w:jc w:val="center"/>
              <w:rPr>
                <w:rFonts w:ascii="Times New Roman" w:hAnsi="Times New Roman" w:eastAsia="华文中宋" w:cs="Times New Roman"/>
                <w:color w:val="000000" w:themeColor="text1"/>
                <w:kern w:val="2"/>
                <w:sz w:val="21"/>
                <w:szCs w:val="21"/>
                <w:lang w:eastAsia="zh-CN"/>
                <w14:textFill>
                  <w14:solidFill>
                    <w14:schemeClr w14:val="tx1"/>
                  </w14:solidFill>
                </w14:textFill>
              </w:rPr>
            </w:pPr>
            <w:r>
              <w:rPr>
                <w:rFonts w:ascii="Times New Roman" w:hAnsi="Times New Roman" w:eastAsia="华文中宋" w:cs="Times New Roman"/>
                <w:color w:val="000000" w:themeColor="text1"/>
                <w:kern w:val="2"/>
                <w:sz w:val="21"/>
                <w:szCs w:val="21"/>
                <w:lang w:eastAsia="zh-CN"/>
                <w14:textFill>
                  <w14:solidFill>
                    <w14:schemeClr w14:val="tx1"/>
                  </w14:solidFill>
                </w14:textFill>
              </w:rPr>
              <w:t>每份数量</w:t>
            </w:r>
          </w:p>
        </w:tc>
        <w:tc>
          <w:tcPr>
            <w:tcW w:w="3544" w:type="dxa"/>
            <w:tcBorders>
              <w:bottom w:val="single" w:color="auto" w:sz="4" w:space="0"/>
            </w:tcBorders>
            <w:shd w:val="clear" w:color="auto" w:fill="auto"/>
            <w:tcMar>
              <w:top w:w="0" w:type="dxa"/>
              <w:left w:w="105" w:type="dxa"/>
              <w:bottom w:w="0" w:type="dxa"/>
              <w:right w:w="105" w:type="dxa"/>
            </w:tcMar>
            <w:vAlign w:val="center"/>
          </w:tcPr>
          <w:p>
            <w:pPr>
              <w:widowControl/>
              <w:autoSpaceDE/>
              <w:autoSpaceDN/>
              <w:spacing w:line="440" w:lineRule="exact"/>
              <w:jc w:val="center"/>
              <w:rPr>
                <w:rFonts w:ascii="Times New Roman" w:hAnsi="Times New Roman" w:eastAsia="华文中宋" w:cs="Times New Roman"/>
                <w:color w:val="000000" w:themeColor="text1"/>
                <w:kern w:val="2"/>
                <w:sz w:val="21"/>
                <w:szCs w:val="21"/>
                <w:lang w:eastAsia="zh-CN"/>
                <w14:textFill>
                  <w14:solidFill>
                    <w14:schemeClr w14:val="tx1"/>
                  </w14:solidFill>
                </w14:textFill>
              </w:rPr>
            </w:pPr>
            <w:r>
              <w:rPr>
                <w:rFonts w:ascii="Times New Roman" w:hAnsi="Times New Roman" w:eastAsia="华文中宋" w:cs="Times New Roman"/>
                <w:color w:val="000000" w:themeColor="text1"/>
                <w:kern w:val="2"/>
                <w:sz w:val="21"/>
                <w:szCs w:val="21"/>
                <w:lang w:eastAsia="zh-CN"/>
                <w14:textFill>
                  <w14:solidFill>
                    <w14:schemeClr w14:val="tx1"/>
                  </w14:solidFill>
                </w14:textFill>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0" w:hRule="atLeast"/>
        </w:trPr>
        <w:tc>
          <w:tcPr>
            <w:tcW w:w="992" w:type="dxa"/>
            <w:vAlign w:val="center"/>
          </w:tcPr>
          <w:p>
            <w:pPr>
              <w:widowControl/>
              <w:autoSpaceDE/>
              <w:autoSpaceDN/>
              <w:spacing w:line="440" w:lineRule="exact"/>
              <w:jc w:val="center"/>
              <w:rPr>
                <w:rFonts w:ascii="Times New Roman" w:hAnsi="Times New Roman" w:eastAsia="华文中宋" w:cs="Times New Roman"/>
                <w:color w:val="000000" w:themeColor="text1"/>
                <w:kern w:val="2"/>
                <w:sz w:val="21"/>
                <w:szCs w:val="21"/>
                <w:lang w:eastAsia="zh-CN"/>
                <w14:textFill>
                  <w14:solidFill>
                    <w14:schemeClr w14:val="tx1"/>
                  </w14:solidFill>
                </w14:textFill>
              </w:rPr>
            </w:pPr>
            <w:r>
              <w:rPr>
                <w:rFonts w:ascii="Times New Roman" w:hAnsi="Times New Roman" w:eastAsia="华文中宋" w:cs="Times New Roman"/>
                <w:color w:val="000000" w:themeColor="text1"/>
                <w:kern w:val="2"/>
                <w:sz w:val="21"/>
                <w:szCs w:val="21"/>
                <w:lang w:eastAsia="zh-CN"/>
                <w14:textFill>
                  <w14:solidFill>
                    <w14:schemeClr w14:val="tx1"/>
                  </w14:solidFill>
                </w14:textFill>
              </w:rPr>
              <w:t>001</w:t>
            </w:r>
          </w:p>
        </w:tc>
        <w:tc>
          <w:tcPr>
            <w:tcW w:w="993" w:type="dxa"/>
            <w:shd w:val="clear" w:color="auto" w:fill="auto"/>
            <w:tcMar>
              <w:top w:w="0" w:type="dxa"/>
              <w:left w:w="105" w:type="dxa"/>
              <w:bottom w:w="0" w:type="dxa"/>
              <w:right w:w="105" w:type="dxa"/>
            </w:tcMar>
            <w:vAlign w:val="center"/>
          </w:tcPr>
          <w:p>
            <w:pPr>
              <w:widowControl/>
              <w:autoSpaceDE/>
              <w:autoSpaceDN/>
              <w:spacing w:line="440" w:lineRule="exact"/>
              <w:jc w:val="center"/>
              <w:rPr>
                <w:rFonts w:ascii="Times New Roman" w:hAnsi="Times New Roman" w:eastAsia="华文中宋" w:cs="Times New Roman"/>
                <w:color w:val="000000" w:themeColor="text1"/>
                <w:kern w:val="2"/>
                <w:sz w:val="21"/>
                <w:szCs w:val="21"/>
                <w:lang w:eastAsia="zh-CN"/>
                <w14:textFill>
                  <w14:solidFill>
                    <w14:schemeClr w14:val="tx1"/>
                  </w14:solidFill>
                </w14:textFill>
              </w:rPr>
            </w:pPr>
            <w:r>
              <w:rPr>
                <w:rFonts w:hint="eastAsia" w:ascii="Times New Roman" w:hAnsi="Times New Roman" w:eastAsia="华文中宋" w:cs="Times New Roman"/>
                <w:color w:val="000000" w:themeColor="text1"/>
                <w:kern w:val="2"/>
                <w:sz w:val="21"/>
                <w:szCs w:val="21"/>
                <w:lang w:eastAsia="zh-CN"/>
                <w14:textFill>
                  <w14:solidFill>
                    <w14:schemeClr w14:val="tx1"/>
                  </w14:solidFill>
                </w14:textFill>
              </w:rPr>
              <w:t>花生油</w:t>
            </w:r>
          </w:p>
        </w:tc>
        <w:tc>
          <w:tcPr>
            <w:tcW w:w="2409" w:type="dxa"/>
            <w:shd w:val="clear" w:color="auto" w:fill="auto"/>
            <w:vAlign w:val="center"/>
          </w:tcPr>
          <w:p>
            <w:pPr>
              <w:autoSpaceDE/>
              <w:autoSpaceDN/>
              <w:jc w:val="center"/>
              <w:rPr>
                <w:rFonts w:ascii="Times New Roman" w:hAnsi="Times New Roman" w:eastAsia="华文中宋" w:cs="Times New Roman"/>
                <w:color w:val="000000" w:themeColor="text1"/>
                <w:kern w:val="2"/>
                <w:sz w:val="21"/>
                <w:szCs w:val="21"/>
                <w:lang w:eastAsia="zh-CN"/>
                <w14:textFill>
                  <w14:solidFill>
                    <w14:schemeClr w14:val="tx1"/>
                  </w14:solidFill>
                </w14:textFill>
              </w:rPr>
            </w:pPr>
            <w:r>
              <w:rPr>
                <w:rFonts w:ascii="Times New Roman" w:hAnsi="Times New Roman" w:eastAsia="华文中宋" w:cs="Times New Roman"/>
                <w:color w:val="000000" w:themeColor="text1"/>
                <w:kern w:val="2"/>
                <w:sz w:val="21"/>
                <w:szCs w:val="21"/>
                <w:lang w:eastAsia="zh-CN"/>
                <w14:textFill>
                  <w14:solidFill>
                    <w14:schemeClr w14:val="tx1"/>
                  </w14:solidFill>
                </w14:textFill>
              </w:rPr>
              <w:t>知名</w:t>
            </w:r>
            <w:r>
              <w:rPr>
                <w:rFonts w:hint="eastAsia" w:ascii="Times New Roman" w:hAnsi="Times New Roman" w:eastAsia="华文中宋" w:cs="Times New Roman"/>
                <w:color w:val="000000" w:themeColor="text1"/>
                <w:kern w:val="2"/>
                <w:sz w:val="21"/>
                <w:szCs w:val="21"/>
                <w:lang w:eastAsia="zh-CN"/>
                <w14:textFill>
                  <w14:solidFill>
                    <w14:schemeClr w14:val="tx1"/>
                  </w14:solidFill>
                </w14:textFill>
              </w:rPr>
              <w:t>品牌</w:t>
            </w:r>
          </w:p>
          <w:p>
            <w:pPr>
              <w:autoSpaceDE/>
              <w:autoSpaceDN/>
              <w:jc w:val="center"/>
              <w:rPr>
                <w:rFonts w:ascii="Times New Roman" w:hAnsi="Times New Roman" w:eastAsia="华文中宋" w:cs="Times New Roman"/>
                <w:color w:val="000000" w:themeColor="text1"/>
                <w:kern w:val="2"/>
                <w:sz w:val="21"/>
                <w:szCs w:val="21"/>
                <w:lang w:eastAsia="zh-CN"/>
                <w14:textFill>
                  <w14:solidFill>
                    <w14:schemeClr w14:val="tx1"/>
                  </w14:solidFill>
                </w14:textFill>
              </w:rPr>
            </w:pPr>
            <w:r>
              <w:rPr>
                <w:rFonts w:hint="eastAsia" w:ascii="Times New Roman" w:hAnsi="Times New Roman" w:eastAsia="华文中宋" w:cs="Times New Roman"/>
                <w:color w:val="000000" w:themeColor="text1"/>
                <w:kern w:val="2"/>
                <w:sz w:val="21"/>
                <w:szCs w:val="21"/>
                <w:lang w:eastAsia="zh-CN"/>
                <w14:textFill>
                  <w14:solidFill>
                    <w14:schemeClr w14:val="tx1"/>
                  </w14:solidFill>
                </w14:textFill>
              </w:rPr>
              <w:t>一级压榨花生油5</w:t>
            </w:r>
            <w:r>
              <w:rPr>
                <w:rFonts w:ascii="Times New Roman" w:hAnsi="Times New Roman" w:eastAsia="华文中宋" w:cs="Times New Roman"/>
                <w:color w:val="000000" w:themeColor="text1"/>
                <w:kern w:val="2"/>
                <w:sz w:val="21"/>
                <w:szCs w:val="21"/>
                <w:lang w:eastAsia="zh-CN"/>
                <w14:textFill>
                  <w14:solidFill>
                    <w14:schemeClr w14:val="tx1"/>
                  </w14:solidFill>
                </w14:textFill>
              </w:rPr>
              <w:t>L</w:t>
            </w:r>
            <w:r>
              <w:rPr>
                <w:rFonts w:hint="eastAsia" w:ascii="Times New Roman" w:hAnsi="Times New Roman" w:eastAsia="华文中宋" w:cs="Times New Roman"/>
                <w:color w:val="000000" w:themeColor="text1"/>
                <w:kern w:val="2"/>
                <w:sz w:val="21"/>
                <w:szCs w:val="21"/>
                <w:lang w:eastAsia="zh-CN"/>
                <w14:textFill>
                  <w14:solidFill>
                    <w14:schemeClr w14:val="tx1"/>
                  </w14:solidFill>
                </w14:textFill>
              </w:rPr>
              <w:t>包装</w:t>
            </w:r>
          </w:p>
        </w:tc>
        <w:tc>
          <w:tcPr>
            <w:tcW w:w="1134" w:type="dxa"/>
            <w:shd w:val="clear" w:color="auto" w:fill="auto"/>
            <w:tcMar>
              <w:top w:w="0" w:type="dxa"/>
              <w:left w:w="105" w:type="dxa"/>
              <w:bottom w:w="0" w:type="dxa"/>
              <w:right w:w="105" w:type="dxa"/>
            </w:tcMar>
            <w:vAlign w:val="center"/>
          </w:tcPr>
          <w:p>
            <w:pPr>
              <w:widowControl/>
              <w:autoSpaceDE/>
              <w:autoSpaceDN/>
              <w:spacing w:line="440" w:lineRule="exact"/>
              <w:jc w:val="center"/>
              <w:rPr>
                <w:rFonts w:ascii="Times New Roman" w:hAnsi="Times New Roman" w:eastAsia="华文中宋" w:cs="Times New Roman"/>
                <w:color w:val="000000" w:themeColor="text1"/>
                <w:kern w:val="2"/>
                <w:sz w:val="21"/>
                <w:szCs w:val="21"/>
                <w:lang w:eastAsia="zh-CN"/>
                <w14:textFill>
                  <w14:solidFill>
                    <w14:schemeClr w14:val="tx1"/>
                  </w14:solidFill>
                </w14:textFill>
              </w:rPr>
            </w:pPr>
            <w:r>
              <w:rPr>
                <w:rFonts w:hint="eastAsia" w:ascii="Times New Roman" w:hAnsi="Times New Roman" w:eastAsia="华文中宋" w:cs="Times New Roman"/>
                <w:color w:val="000000" w:themeColor="text1"/>
                <w:kern w:val="2"/>
                <w:sz w:val="21"/>
                <w:szCs w:val="21"/>
                <w:lang w:eastAsia="zh-CN"/>
                <w14:textFill>
                  <w14:solidFill>
                    <w14:schemeClr w14:val="tx1"/>
                  </w14:solidFill>
                </w14:textFill>
              </w:rPr>
              <w:t>至少为</w:t>
            </w:r>
            <w:r>
              <w:rPr>
                <w:rFonts w:ascii="Times New Roman" w:hAnsi="Times New Roman" w:eastAsia="华文中宋" w:cs="Times New Roman"/>
                <w:color w:val="000000" w:themeColor="text1"/>
                <w:kern w:val="2"/>
                <w:sz w:val="21"/>
                <w:szCs w:val="21"/>
                <w:lang w:eastAsia="zh-CN"/>
                <w14:textFill>
                  <w14:solidFill>
                    <w14:schemeClr w14:val="tx1"/>
                  </w14:solidFill>
                </w14:textFill>
              </w:rPr>
              <w:t>1</w:t>
            </w:r>
          </w:p>
        </w:tc>
        <w:tc>
          <w:tcPr>
            <w:tcW w:w="3544" w:type="dxa"/>
            <w:vMerge w:val="restart"/>
            <w:shd w:val="clear" w:color="auto" w:fill="auto"/>
            <w:tcMar>
              <w:top w:w="0" w:type="dxa"/>
              <w:left w:w="105" w:type="dxa"/>
              <w:bottom w:w="0" w:type="dxa"/>
              <w:right w:w="105" w:type="dxa"/>
            </w:tcMar>
            <w:vAlign w:val="center"/>
          </w:tcPr>
          <w:p>
            <w:pPr>
              <w:widowControl/>
              <w:autoSpaceDE/>
              <w:autoSpaceDN/>
              <w:spacing w:line="440" w:lineRule="exact"/>
              <w:jc w:val="both"/>
              <w:rPr>
                <w:rFonts w:ascii="Times New Roman" w:hAnsi="Times New Roman" w:eastAsia="华文中宋" w:cs="Times New Roman"/>
                <w:color w:val="000000" w:themeColor="text1"/>
                <w:kern w:val="2"/>
                <w:sz w:val="21"/>
                <w:szCs w:val="21"/>
                <w:lang w:eastAsia="zh-CN"/>
                <w14:textFill>
                  <w14:solidFill>
                    <w14:schemeClr w14:val="tx1"/>
                  </w14:solidFill>
                </w14:textFill>
              </w:rPr>
            </w:pPr>
            <w:r>
              <w:rPr>
                <w:rFonts w:ascii="Times New Roman" w:hAnsi="Times New Roman" w:eastAsia="华文中宋" w:cs="Times New Roman"/>
                <w:color w:val="000000" w:themeColor="text1"/>
                <w:kern w:val="2"/>
                <w:sz w:val="21"/>
                <w:szCs w:val="21"/>
                <w:lang w:eastAsia="zh-CN"/>
                <w14:textFill>
                  <w14:solidFill>
                    <w14:schemeClr w14:val="tx1"/>
                  </w14:solidFill>
                </w14:textFill>
              </w:rPr>
              <w:t>每份含序号001-002商品至少各一件，共计8</w:t>
            </w:r>
            <w:r>
              <w:rPr>
                <w:rFonts w:hint="eastAsia" w:ascii="Times New Roman" w:hAnsi="Times New Roman" w:eastAsia="华文中宋" w:cs="Times New Roman"/>
                <w:color w:val="000000" w:themeColor="text1"/>
                <w:kern w:val="2"/>
                <w:sz w:val="21"/>
                <w:szCs w:val="21"/>
                <w:lang w:eastAsia="zh-CN"/>
                <w14:textFill>
                  <w14:solidFill>
                    <w14:schemeClr w14:val="tx1"/>
                  </w14:solidFill>
                </w14:textFill>
              </w:rPr>
              <w:t>28</w:t>
            </w:r>
            <w:r>
              <w:rPr>
                <w:rFonts w:ascii="Times New Roman" w:hAnsi="Times New Roman" w:eastAsia="华文中宋" w:cs="Times New Roman"/>
                <w:color w:val="000000" w:themeColor="text1"/>
                <w:kern w:val="2"/>
                <w:sz w:val="21"/>
                <w:szCs w:val="21"/>
                <w:lang w:eastAsia="zh-CN"/>
                <w14:textFill>
                  <w14:solidFill>
                    <w14:schemeClr w14:val="tx1"/>
                  </w14:solidFill>
                </w14:textFill>
              </w:rPr>
              <w:t>份，每份物品数量不限，每份最高限价</w:t>
            </w:r>
            <w:r>
              <w:rPr>
                <w:rFonts w:hint="eastAsia" w:ascii="Times New Roman" w:hAnsi="Times New Roman" w:eastAsia="华文中宋" w:cs="Times New Roman"/>
                <w:color w:val="000000" w:themeColor="text1"/>
                <w:kern w:val="2"/>
                <w:sz w:val="21"/>
                <w:szCs w:val="21"/>
                <w:lang w:eastAsia="zh-CN"/>
                <w14:textFill>
                  <w14:solidFill>
                    <w14:schemeClr w14:val="tx1"/>
                  </w14:solidFill>
                </w14:textFill>
              </w:rPr>
              <w:t>2</w:t>
            </w:r>
            <w:r>
              <w:rPr>
                <w:rFonts w:ascii="Times New Roman" w:hAnsi="Times New Roman" w:eastAsia="华文中宋" w:cs="Times New Roman"/>
                <w:color w:val="000000" w:themeColor="text1"/>
                <w:kern w:val="2"/>
                <w:sz w:val="21"/>
                <w:szCs w:val="21"/>
                <w:lang w:eastAsia="zh-CN"/>
                <w14:textFill>
                  <w14:solidFill>
                    <w14:schemeClr w14:val="tx1"/>
                  </w14:solidFill>
                </w14:textFill>
              </w:rPr>
              <w:t>00元，200元/份</w:t>
            </w:r>
            <w:r>
              <w:rPr>
                <w:rFonts w:hint="eastAsia" w:ascii="华文中宋" w:hAnsi="华文中宋" w:eastAsia="华文中宋" w:cs="Times New Roman"/>
                <w:color w:val="000000" w:themeColor="text1"/>
                <w:kern w:val="2"/>
                <w:sz w:val="21"/>
                <w:szCs w:val="21"/>
                <w:lang w:eastAsia="zh-CN"/>
                <w14:textFill>
                  <w14:solidFill>
                    <w14:schemeClr w14:val="tx1"/>
                  </w14:solidFill>
                </w14:textFill>
              </w:rPr>
              <w:t>×</w:t>
            </w:r>
            <w:r>
              <w:rPr>
                <w:rFonts w:ascii="Times New Roman" w:hAnsi="Times New Roman" w:eastAsia="华文中宋" w:cs="Times New Roman"/>
                <w:color w:val="000000" w:themeColor="text1"/>
                <w:kern w:val="2"/>
                <w:sz w:val="21"/>
                <w:szCs w:val="21"/>
                <w:lang w:eastAsia="zh-CN"/>
                <w14:textFill>
                  <w14:solidFill>
                    <w14:schemeClr w14:val="tx1"/>
                  </w14:solidFill>
                </w14:textFill>
              </w:rPr>
              <w:t>8</w:t>
            </w:r>
            <w:r>
              <w:rPr>
                <w:rFonts w:hint="eastAsia" w:ascii="Times New Roman" w:hAnsi="Times New Roman" w:eastAsia="华文中宋" w:cs="Times New Roman"/>
                <w:color w:val="000000" w:themeColor="text1"/>
                <w:kern w:val="2"/>
                <w:sz w:val="21"/>
                <w:szCs w:val="21"/>
                <w:lang w:eastAsia="zh-CN"/>
                <w14:textFill>
                  <w14:solidFill>
                    <w14:schemeClr w14:val="tx1"/>
                  </w14:solidFill>
                </w14:textFill>
              </w:rPr>
              <w:t>28</w:t>
            </w:r>
            <w:r>
              <w:rPr>
                <w:rFonts w:ascii="Times New Roman" w:hAnsi="Times New Roman" w:eastAsia="华文中宋" w:cs="Times New Roman"/>
                <w:color w:val="000000" w:themeColor="text1"/>
                <w:kern w:val="2"/>
                <w:sz w:val="21"/>
                <w:szCs w:val="21"/>
                <w:lang w:eastAsia="zh-CN"/>
                <w14:textFill>
                  <w14:solidFill>
                    <w14:schemeClr w14:val="tx1"/>
                  </w14:solidFill>
                </w14:textFill>
              </w:rPr>
              <w:t>份=16</w:t>
            </w:r>
            <w:r>
              <w:rPr>
                <w:rFonts w:hint="eastAsia" w:ascii="Times New Roman" w:hAnsi="Times New Roman" w:eastAsia="华文中宋" w:cs="Times New Roman"/>
                <w:color w:val="000000" w:themeColor="text1"/>
                <w:kern w:val="2"/>
                <w:sz w:val="21"/>
                <w:szCs w:val="21"/>
                <w:lang w:eastAsia="zh-CN"/>
                <w14:textFill>
                  <w14:solidFill>
                    <w14:schemeClr w14:val="tx1"/>
                  </w14:solidFill>
                </w14:textFill>
              </w:rPr>
              <w:t>5600</w:t>
            </w:r>
            <w:r>
              <w:rPr>
                <w:rFonts w:ascii="Times New Roman" w:hAnsi="Times New Roman" w:eastAsia="华文中宋" w:cs="Times New Roman"/>
                <w:color w:val="000000" w:themeColor="text1"/>
                <w:kern w:val="2"/>
                <w:sz w:val="21"/>
                <w:szCs w:val="21"/>
                <w:lang w:eastAsia="zh-CN"/>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992" w:type="dxa"/>
            <w:vAlign w:val="center"/>
          </w:tcPr>
          <w:p>
            <w:pPr>
              <w:widowControl/>
              <w:autoSpaceDE/>
              <w:autoSpaceDN/>
              <w:spacing w:line="440" w:lineRule="exact"/>
              <w:jc w:val="center"/>
              <w:rPr>
                <w:rFonts w:ascii="Times New Roman" w:hAnsi="Times New Roman" w:eastAsia="华文中宋" w:cs="Times New Roman"/>
                <w:color w:val="000000" w:themeColor="text1"/>
                <w:kern w:val="2"/>
                <w:sz w:val="21"/>
                <w:szCs w:val="21"/>
                <w:lang w:eastAsia="zh-CN"/>
                <w14:textFill>
                  <w14:solidFill>
                    <w14:schemeClr w14:val="tx1"/>
                  </w14:solidFill>
                </w14:textFill>
              </w:rPr>
            </w:pPr>
            <w:r>
              <w:rPr>
                <w:rFonts w:ascii="Times New Roman" w:hAnsi="Times New Roman" w:eastAsia="华文中宋" w:cs="Times New Roman"/>
                <w:color w:val="000000" w:themeColor="text1"/>
                <w:kern w:val="2"/>
                <w:sz w:val="21"/>
                <w:szCs w:val="21"/>
                <w:lang w:eastAsia="zh-CN"/>
                <w14:textFill>
                  <w14:solidFill>
                    <w14:schemeClr w14:val="tx1"/>
                  </w14:solidFill>
                </w14:textFill>
              </w:rPr>
              <w:t>002</w:t>
            </w:r>
          </w:p>
        </w:tc>
        <w:tc>
          <w:tcPr>
            <w:tcW w:w="993" w:type="dxa"/>
            <w:shd w:val="clear" w:color="auto" w:fill="auto"/>
            <w:tcMar>
              <w:top w:w="0" w:type="dxa"/>
              <w:left w:w="105" w:type="dxa"/>
              <w:bottom w:w="0" w:type="dxa"/>
              <w:right w:w="105" w:type="dxa"/>
            </w:tcMar>
            <w:vAlign w:val="center"/>
          </w:tcPr>
          <w:p>
            <w:pPr>
              <w:widowControl/>
              <w:autoSpaceDE/>
              <w:autoSpaceDN/>
              <w:spacing w:line="440" w:lineRule="exact"/>
              <w:jc w:val="center"/>
              <w:rPr>
                <w:rFonts w:ascii="Times New Roman" w:hAnsi="Times New Roman" w:eastAsia="华文中宋" w:cs="Times New Roman"/>
                <w:color w:val="000000" w:themeColor="text1"/>
                <w:kern w:val="2"/>
                <w:sz w:val="21"/>
                <w:szCs w:val="21"/>
                <w:lang w:eastAsia="zh-CN"/>
                <w14:textFill>
                  <w14:solidFill>
                    <w14:schemeClr w14:val="tx1"/>
                  </w14:solidFill>
                </w14:textFill>
              </w:rPr>
            </w:pPr>
            <w:r>
              <w:rPr>
                <w:rFonts w:hint="eastAsia" w:ascii="Times New Roman" w:hAnsi="Times New Roman" w:eastAsia="华文中宋" w:cs="Times New Roman"/>
                <w:color w:val="000000" w:themeColor="text1"/>
                <w:kern w:val="2"/>
                <w:sz w:val="21"/>
                <w:szCs w:val="21"/>
                <w:lang w:eastAsia="zh-CN"/>
                <w14:textFill>
                  <w14:solidFill>
                    <w14:schemeClr w14:val="tx1"/>
                  </w14:solidFill>
                </w14:textFill>
              </w:rPr>
              <w:t>大米</w:t>
            </w:r>
          </w:p>
        </w:tc>
        <w:tc>
          <w:tcPr>
            <w:tcW w:w="2409" w:type="dxa"/>
            <w:shd w:val="clear" w:color="auto" w:fill="auto"/>
            <w:vAlign w:val="center"/>
          </w:tcPr>
          <w:p>
            <w:pPr>
              <w:autoSpaceDE/>
              <w:autoSpaceDN/>
              <w:jc w:val="center"/>
              <w:rPr>
                <w:rFonts w:ascii="Times New Roman" w:hAnsi="Times New Roman" w:eastAsia="华文中宋" w:cs="Times New Roman"/>
                <w:color w:val="000000" w:themeColor="text1"/>
                <w:kern w:val="2"/>
                <w:sz w:val="21"/>
                <w:szCs w:val="21"/>
                <w:lang w:eastAsia="zh-CN"/>
                <w14:textFill>
                  <w14:solidFill>
                    <w14:schemeClr w14:val="tx1"/>
                  </w14:solidFill>
                </w14:textFill>
              </w:rPr>
            </w:pPr>
            <w:r>
              <w:rPr>
                <w:rFonts w:ascii="Times New Roman" w:hAnsi="Times New Roman" w:eastAsia="华文中宋" w:cs="Times New Roman"/>
                <w:color w:val="000000" w:themeColor="text1"/>
                <w:kern w:val="2"/>
                <w:sz w:val="21"/>
                <w:szCs w:val="21"/>
                <w:lang w:eastAsia="zh-CN"/>
                <w14:textFill>
                  <w14:solidFill>
                    <w14:schemeClr w14:val="tx1"/>
                  </w14:solidFill>
                </w14:textFill>
              </w:rPr>
              <w:t>知名品牌</w:t>
            </w:r>
          </w:p>
          <w:p>
            <w:pPr>
              <w:autoSpaceDE/>
              <w:autoSpaceDN/>
              <w:jc w:val="center"/>
              <w:rPr>
                <w:rFonts w:ascii="Times New Roman" w:hAnsi="Times New Roman" w:eastAsia="华文中宋" w:cs="Times New Roman"/>
                <w:color w:val="000000" w:themeColor="text1"/>
                <w:kern w:val="2"/>
                <w:sz w:val="21"/>
                <w:szCs w:val="21"/>
                <w:lang w:eastAsia="zh-CN"/>
                <w14:textFill>
                  <w14:solidFill>
                    <w14:schemeClr w14:val="tx1"/>
                  </w14:solidFill>
                </w14:textFill>
              </w:rPr>
            </w:pPr>
            <w:r>
              <w:rPr>
                <w:rFonts w:hint="eastAsia" w:ascii="Times New Roman" w:hAnsi="Times New Roman" w:eastAsia="华文中宋" w:cs="Times New Roman"/>
                <w:color w:val="000000" w:themeColor="text1"/>
                <w:kern w:val="2"/>
                <w:sz w:val="21"/>
                <w:szCs w:val="21"/>
                <w:lang w:eastAsia="zh-CN"/>
                <w14:textFill>
                  <w14:solidFill>
                    <w14:schemeClr w14:val="tx1"/>
                  </w14:solidFill>
                </w14:textFill>
              </w:rPr>
              <w:t>一级大米5</w:t>
            </w:r>
            <w:r>
              <w:rPr>
                <w:rFonts w:ascii="Times New Roman" w:hAnsi="Times New Roman" w:eastAsia="华文中宋" w:cs="Times New Roman"/>
                <w:color w:val="000000" w:themeColor="text1"/>
                <w:kern w:val="2"/>
                <w:sz w:val="21"/>
                <w:szCs w:val="21"/>
                <w:lang w:eastAsia="zh-CN"/>
                <w14:textFill>
                  <w14:solidFill>
                    <w14:schemeClr w14:val="tx1"/>
                  </w14:solidFill>
                </w14:textFill>
              </w:rPr>
              <w:t>KG</w:t>
            </w:r>
            <w:r>
              <w:rPr>
                <w:rFonts w:hint="eastAsia" w:ascii="Times New Roman" w:hAnsi="Times New Roman" w:eastAsia="华文中宋" w:cs="Times New Roman"/>
                <w:color w:val="000000" w:themeColor="text1"/>
                <w:kern w:val="2"/>
                <w:sz w:val="21"/>
                <w:szCs w:val="21"/>
                <w:lang w:eastAsia="zh-CN"/>
                <w14:textFill>
                  <w14:solidFill>
                    <w14:schemeClr w14:val="tx1"/>
                  </w14:solidFill>
                </w14:textFill>
              </w:rPr>
              <w:t>包装</w:t>
            </w:r>
          </w:p>
        </w:tc>
        <w:tc>
          <w:tcPr>
            <w:tcW w:w="1134" w:type="dxa"/>
            <w:shd w:val="clear" w:color="auto" w:fill="auto"/>
            <w:tcMar>
              <w:top w:w="0" w:type="dxa"/>
              <w:left w:w="105" w:type="dxa"/>
              <w:bottom w:w="0" w:type="dxa"/>
              <w:right w:w="105" w:type="dxa"/>
            </w:tcMar>
            <w:vAlign w:val="center"/>
          </w:tcPr>
          <w:p>
            <w:pPr>
              <w:widowControl/>
              <w:autoSpaceDE/>
              <w:autoSpaceDN/>
              <w:spacing w:line="440" w:lineRule="exact"/>
              <w:jc w:val="center"/>
              <w:rPr>
                <w:rFonts w:ascii="Times New Roman" w:hAnsi="Times New Roman" w:eastAsia="华文中宋" w:cs="Times New Roman"/>
                <w:color w:val="000000" w:themeColor="text1"/>
                <w:kern w:val="2"/>
                <w:sz w:val="21"/>
                <w:szCs w:val="21"/>
                <w:lang w:eastAsia="zh-CN"/>
                <w14:textFill>
                  <w14:solidFill>
                    <w14:schemeClr w14:val="tx1"/>
                  </w14:solidFill>
                </w14:textFill>
              </w:rPr>
            </w:pPr>
            <w:r>
              <w:rPr>
                <w:rFonts w:ascii="Times New Roman" w:hAnsi="Times New Roman" w:eastAsia="华文中宋" w:cs="Times New Roman"/>
                <w:color w:val="000000" w:themeColor="text1"/>
                <w:kern w:val="2"/>
                <w:sz w:val="21"/>
                <w:szCs w:val="21"/>
                <w:lang w:eastAsia="zh-CN"/>
                <w14:textFill>
                  <w14:solidFill>
                    <w14:schemeClr w14:val="tx1"/>
                  </w14:solidFill>
                </w14:textFill>
              </w:rPr>
              <w:t>至</w:t>
            </w:r>
            <w:r>
              <w:rPr>
                <w:rFonts w:hint="eastAsia" w:ascii="Times New Roman" w:hAnsi="Times New Roman" w:eastAsia="华文中宋" w:cs="Times New Roman"/>
                <w:color w:val="000000" w:themeColor="text1"/>
                <w:kern w:val="2"/>
                <w:sz w:val="21"/>
                <w:szCs w:val="21"/>
                <w:lang w:eastAsia="zh-CN"/>
                <w14:textFill>
                  <w14:solidFill>
                    <w14:schemeClr w14:val="tx1"/>
                  </w14:solidFill>
                </w14:textFill>
              </w:rPr>
              <w:t>少为</w:t>
            </w:r>
            <w:r>
              <w:rPr>
                <w:rFonts w:ascii="Times New Roman" w:hAnsi="Times New Roman" w:eastAsia="华文中宋" w:cs="Times New Roman"/>
                <w:color w:val="000000" w:themeColor="text1"/>
                <w:kern w:val="2"/>
                <w:sz w:val="21"/>
                <w:szCs w:val="21"/>
                <w:lang w:eastAsia="zh-CN"/>
                <w14:textFill>
                  <w14:solidFill>
                    <w14:schemeClr w14:val="tx1"/>
                  </w14:solidFill>
                </w14:textFill>
              </w:rPr>
              <w:t>1</w:t>
            </w:r>
          </w:p>
        </w:tc>
        <w:tc>
          <w:tcPr>
            <w:tcW w:w="3544" w:type="dxa"/>
            <w:vMerge w:val="continue"/>
            <w:shd w:val="clear" w:color="auto" w:fill="auto"/>
            <w:tcMar>
              <w:top w:w="0" w:type="dxa"/>
              <w:left w:w="105" w:type="dxa"/>
              <w:bottom w:w="0" w:type="dxa"/>
              <w:right w:w="105" w:type="dxa"/>
            </w:tcMar>
            <w:vAlign w:val="center"/>
          </w:tcPr>
          <w:p>
            <w:pPr>
              <w:widowControl/>
              <w:autoSpaceDE/>
              <w:autoSpaceDN/>
              <w:spacing w:line="440" w:lineRule="exact"/>
              <w:jc w:val="center"/>
              <w:rPr>
                <w:rFonts w:ascii="Times New Roman" w:hAnsi="Times New Roman" w:eastAsia="华文中宋" w:cs="Times New Roman"/>
                <w:color w:val="000000" w:themeColor="text1"/>
                <w:kern w:val="2"/>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3" w:hRule="atLeast"/>
        </w:trPr>
        <w:tc>
          <w:tcPr>
            <w:tcW w:w="5528" w:type="dxa"/>
            <w:gridSpan w:val="4"/>
          </w:tcPr>
          <w:p>
            <w:pPr>
              <w:widowControl/>
              <w:autoSpaceDE/>
              <w:autoSpaceDN/>
              <w:spacing w:line="440" w:lineRule="exact"/>
              <w:jc w:val="center"/>
              <w:rPr>
                <w:rFonts w:ascii="Times New Roman" w:hAnsi="Times New Roman" w:eastAsia="华文中宋" w:cs="Times New Roman"/>
                <w:color w:val="000000" w:themeColor="text1"/>
                <w:kern w:val="2"/>
                <w:sz w:val="21"/>
                <w:szCs w:val="21"/>
                <w:lang w:eastAsia="zh-CN"/>
                <w14:textFill>
                  <w14:solidFill>
                    <w14:schemeClr w14:val="tx1"/>
                  </w14:solidFill>
                </w14:textFill>
              </w:rPr>
            </w:pPr>
            <w:r>
              <w:rPr>
                <w:rFonts w:ascii="Times New Roman" w:hAnsi="Times New Roman" w:eastAsia="华文中宋" w:cs="Times New Roman"/>
                <w:color w:val="000000" w:themeColor="text1"/>
                <w:kern w:val="2"/>
                <w:sz w:val="21"/>
                <w:szCs w:val="21"/>
                <w:lang w:eastAsia="zh-CN"/>
                <w14:textFill>
                  <w14:solidFill>
                    <w14:schemeClr w14:val="tx1"/>
                  </w14:solidFill>
                </w14:textFill>
              </w:rPr>
              <w:t>合计（含税</w:t>
            </w:r>
            <w:r>
              <w:rPr>
                <w:rFonts w:hint="eastAsia" w:ascii="Times New Roman" w:hAnsi="Times New Roman" w:eastAsia="华文中宋" w:cs="Times New Roman"/>
                <w:color w:val="000000" w:themeColor="text1"/>
                <w:kern w:val="2"/>
                <w:sz w:val="21"/>
                <w:szCs w:val="21"/>
                <w:lang w:eastAsia="zh-CN"/>
                <w14:textFill>
                  <w14:solidFill>
                    <w14:schemeClr w14:val="tx1"/>
                  </w14:solidFill>
                </w14:textFill>
              </w:rPr>
              <w:t>费</w:t>
            </w:r>
            <w:r>
              <w:rPr>
                <w:rFonts w:ascii="Times New Roman" w:hAnsi="Times New Roman" w:eastAsia="华文中宋" w:cs="Times New Roman"/>
                <w:color w:val="000000" w:themeColor="text1"/>
                <w:kern w:val="2"/>
                <w:sz w:val="21"/>
                <w:szCs w:val="21"/>
                <w:lang w:eastAsia="zh-CN"/>
                <w14:textFill>
                  <w14:solidFill>
                    <w14:schemeClr w14:val="tx1"/>
                  </w14:solidFill>
                </w14:textFill>
              </w:rPr>
              <w:t>、运输、包装</w:t>
            </w:r>
            <w:r>
              <w:rPr>
                <w:rFonts w:hint="eastAsia" w:ascii="Times New Roman" w:hAnsi="Times New Roman" w:eastAsia="华文中宋" w:cs="Times New Roman"/>
                <w:color w:val="000000" w:themeColor="text1"/>
                <w:kern w:val="2"/>
                <w:sz w:val="21"/>
                <w:szCs w:val="21"/>
                <w:lang w:eastAsia="zh-CN"/>
                <w14:textFill>
                  <w14:solidFill>
                    <w14:schemeClr w14:val="tx1"/>
                  </w14:solidFill>
                </w14:textFill>
              </w:rPr>
              <w:t>等</w:t>
            </w:r>
            <w:r>
              <w:rPr>
                <w:rFonts w:ascii="Times New Roman" w:hAnsi="Times New Roman" w:eastAsia="华文中宋" w:cs="Times New Roman"/>
                <w:color w:val="000000" w:themeColor="text1"/>
                <w:kern w:val="2"/>
                <w:sz w:val="21"/>
                <w:szCs w:val="21"/>
                <w:lang w:eastAsia="zh-CN"/>
                <w14:textFill>
                  <w14:solidFill>
                    <w14:schemeClr w14:val="tx1"/>
                  </w14:solidFill>
                </w14:textFill>
              </w:rPr>
              <w:t>）</w:t>
            </w:r>
          </w:p>
        </w:tc>
        <w:tc>
          <w:tcPr>
            <w:tcW w:w="3544" w:type="dxa"/>
            <w:tcBorders>
              <w:bottom w:val="single" w:color="auto" w:sz="4" w:space="0"/>
            </w:tcBorders>
            <w:shd w:val="clear" w:color="auto" w:fill="auto"/>
            <w:tcMar>
              <w:top w:w="0" w:type="dxa"/>
              <w:left w:w="105" w:type="dxa"/>
              <w:bottom w:w="0" w:type="dxa"/>
              <w:right w:w="105" w:type="dxa"/>
            </w:tcMar>
            <w:vAlign w:val="center"/>
          </w:tcPr>
          <w:p>
            <w:pPr>
              <w:widowControl/>
              <w:autoSpaceDE/>
              <w:autoSpaceDN/>
              <w:spacing w:line="440" w:lineRule="exact"/>
              <w:jc w:val="center"/>
              <w:rPr>
                <w:rFonts w:ascii="Times New Roman" w:hAnsi="Times New Roman" w:eastAsia="华文中宋" w:cs="Times New Roman"/>
                <w:color w:val="000000" w:themeColor="text1"/>
                <w:kern w:val="2"/>
                <w:sz w:val="21"/>
                <w:szCs w:val="21"/>
                <w:lang w:eastAsia="zh-CN"/>
                <w14:textFill>
                  <w14:solidFill>
                    <w14:schemeClr w14:val="tx1"/>
                  </w14:solidFill>
                </w14:textFill>
              </w:rPr>
            </w:pPr>
            <w:r>
              <w:rPr>
                <w:rFonts w:ascii="Times New Roman" w:hAnsi="Times New Roman" w:eastAsia="华文中宋" w:cs="Times New Roman"/>
                <w:color w:val="000000" w:themeColor="text1"/>
                <w:kern w:val="2"/>
                <w:sz w:val="21"/>
                <w:szCs w:val="21"/>
                <w:lang w:eastAsia="zh-CN"/>
                <w14:textFill>
                  <w14:solidFill>
                    <w14:schemeClr w14:val="tx1"/>
                  </w14:solidFill>
                </w14:textFill>
              </w:rPr>
              <w:t>￥16</w:t>
            </w:r>
            <w:r>
              <w:rPr>
                <w:rFonts w:hint="eastAsia" w:ascii="Times New Roman" w:hAnsi="Times New Roman" w:eastAsia="华文中宋" w:cs="Times New Roman"/>
                <w:color w:val="000000" w:themeColor="text1"/>
                <w:kern w:val="2"/>
                <w:sz w:val="21"/>
                <w:szCs w:val="21"/>
                <w:lang w:eastAsia="zh-CN"/>
                <w14:textFill>
                  <w14:solidFill>
                    <w14:schemeClr w14:val="tx1"/>
                  </w14:solidFill>
                </w14:textFill>
              </w:rPr>
              <w:t>5600</w:t>
            </w:r>
            <w:r>
              <w:rPr>
                <w:rFonts w:ascii="Times New Roman" w:hAnsi="Times New Roman" w:eastAsia="华文中宋" w:cs="Times New Roman"/>
                <w:color w:val="000000" w:themeColor="text1"/>
                <w:kern w:val="2"/>
                <w:sz w:val="21"/>
                <w:szCs w:val="21"/>
                <w:lang w:eastAsia="zh-CN"/>
                <w14:textFill>
                  <w14:solidFill>
                    <w14:schemeClr w14:val="tx1"/>
                  </w14:solidFill>
                </w14:textFill>
              </w:rPr>
              <w:t>元</w:t>
            </w:r>
          </w:p>
        </w:tc>
      </w:tr>
    </w:tbl>
    <w:p>
      <w:pPr>
        <w:spacing w:before="55" w:line="440" w:lineRule="exact"/>
        <w:ind w:left="540"/>
        <w:rPr>
          <w:rFonts w:ascii="方正大标宋简体" w:hAnsi="Times New Roman" w:eastAsia="方正大标宋简体" w:cs="Times New Roman"/>
          <w:sz w:val="32"/>
          <w:lang w:eastAsia="zh-CN"/>
        </w:rPr>
      </w:pPr>
      <w:r>
        <w:rPr>
          <w:rFonts w:hint="eastAsia" w:cs="Times New Roman"/>
          <w:b/>
          <w:bCs/>
          <w:sz w:val="21"/>
          <w:szCs w:val="21"/>
          <w:lang w:eastAsia="zh-CN"/>
        </w:rPr>
        <w:t>参照此表修改内容，须注明品牌规格、数量、单价及小计项。</w:t>
      </w:r>
    </w:p>
    <w:p>
      <w:pPr>
        <w:spacing w:before="55" w:line="440" w:lineRule="exact"/>
        <w:ind w:left="540"/>
        <w:rPr>
          <w:rFonts w:ascii="方正大标宋简体" w:hAnsi="Times New Roman" w:eastAsia="方正大标宋简体" w:cs="Times New Roman"/>
          <w:sz w:val="32"/>
          <w:lang w:eastAsia="zh-CN"/>
        </w:rPr>
      </w:pPr>
      <w:r>
        <w:rPr>
          <w:rFonts w:hint="eastAsia" w:ascii="方正大标宋简体" w:hAnsi="Times New Roman" w:eastAsia="方正大标宋简体" w:cs="Times New Roman"/>
          <w:sz w:val="32"/>
          <w:lang w:eastAsia="zh-CN"/>
        </w:rPr>
        <w:t>四、交货期：</w:t>
      </w:r>
    </w:p>
    <w:p>
      <w:pPr>
        <w:pStyle w:val="7"/>
        <w:spacing w:before="90" w:line="440" w:lineRule="exact"/>
        <w:ind w:left="1020"/>
        <w:rPr>
          <w:rFonts w:ascii="Times New Roman" w:hAnsi="Times New Roman" w:cs="Times New Roman"/>
          <w:lang w:eastAsia="zh-CN"/>
        </w:rPr>
      </w:pPr>
      <w:r>
        <w:rPr>
          <w:rFonts w:ascii="Times New Roman" w:hAnsi="Times New Roman" w:cs="Times New Roman"/>
          <w:lang w:eastAsia="zh-CN"/>
        </w:rPr>
        <w:t>自合同签订之日起7天内将</w:t>
      </w:r>
      <w:r>
        <w:rPr>
          <w:rFonts w:hint="eastAsia" w:ascii="Times New Roman" w:hAnsi="Times New Roman" w:cs="Times New Roman"/>
          <w:lang w:eastAsia="zh-CN"/>
        </w:rPr>
        <w:t>商品</w:t>
      </w:r>
      <w:r>
        <w:rPr>
          <w:rFonts w:ascii="Times New Roman" w:hAnsi="Times New Roman" w:cs="Times New Roman"/>
          <w:lang w:eastAsia="zh-CN"/>
        </w:rPr>
        <w:t>送至采购方指定地点。</w:t>
      </w:r>
    </w:p>
    <w:p>
      <w:pPr>
        <w:pStyle w:val="4"/>
        <w:spacing w:before="159" w:line="440" w:lineRule="exact"/>
        <w:rPr>
          <w:rFonts w:ascii="方正大标宋简体" w:hAnsi="Times New Roman" w:eastAsia="方正大标宋简体" w:cs="Times New Roman"/>
          <w:b w:val="0"/>
          <w:bCs w:val="0"/>
          <w:lang w:eastAsia="zh-CN"/>
        </w:rPr>
      </w:pPr>
      <w:r>
        <w:rPr>
          <w:rFonts w:hint="eastAsia" w:ascii="方正大标宋简体" w:hAnsi="Times New Roman" w:eastAsia="方正大标宋简体" w:cs="Times New Roman"/>
          <w:b w:val="0"/>
          <w:bCs w:val="0"/>
          <w:lang w:eastAsia="zh-CN"/>
        </w:rPr>
        <w:t>五、质量要求：</w:t>
      </w:r>
    </w:p>
    <w:p>
      <w:pPr>
        <w:pStyle w:val="7"/>
        <w:spacing w:line="440" w:lineRule="exact"/>
        <w:ind w:left="540" w:right="237" w:firstLine="480"/>
        <w:jc w:val="both"/>
        <w:rPr>
          <w:rFonts w:ascii="Times New Roman" w:hAnsi="Times New Roman" w:cs="Times New Roman"/>
          <w:lang w:eastAsia="zh-CN"/>
        </w:rPr>
      </w:pPr>
      <w:r>
        <w:rPr>
          <w:rFonts w:ascii="Times New Roman" w:hAnsi="Times New Roman" w:cs="Times New Roman"/>
          <w:spacing w:val="-7"/>
          <w:lang w:eastAsia="zh-CN"/>
        </w:rPr>
        <w:t>通过正规渠道供应的商品，保证不提供样品、返修品或非南阳分中心指定采购的商品</w:t>
      </w:r>
      <w:r>
        <w:rPr>
          <w:rFonts w:ascii="Times New Roman" w:hAnsi="Times New Roman" w:cs="Times New Roman"/>
          <w:spacing w:val="-9"/>
          <w:lang w:eastAsia="zh-CN"/>
        </w:rPr>
        <w:t>。对出现损坏、变形等质量问题的商品应由成交供应商负责无条</w:t>
      </w:r>
      <w:r>
        <w:rPr>
          <w:rFonts w:ascii="Times New Roman" w:hAnsi="Times New Roman" w:cs="Times New Roman"/>
          <w:lang w:eastAsia="zh-CN"/>
        </w:rPr>
        <w:t>件调换；对与订单不符的商品，采购人有权拒收，所发生的费用由成交供应商承担。</w:t>
      </w:r>
    </w:p>
    <w:p>
      <w:pPr>
        <w:pStyle w:val="4"/>
        <w:spacing w:before="78" w:line="440" w:lineRule="exact"/>
        <w:rPr>
          <w:rFonts w:ascii="方正大标宋简体" w:hAnsi="Times New Roman" w:eastAsia="方正大标宋简体" w:cs="Times New Roman"/>
          <w:b w:val="0"/>
          <w:bCs w:val="0"/>
          <w:lang w:eastAsia="zh-CN"/>
        </w:rPr>
      </w:pPr>
      <w:r>
        <w:rPr>
          <w:rFonts w:hint="eastAsia" w:ascii="方正大标宋简体" w:hAnsi="Times New Roman" w:eastAsia="方正大标宋简体" w:cs="Times New Roman"/>
          <w:b w:val="0"/>
          <w:bCs w:val="0"/>
          <w:lang w:eastAsia="zh-CN"/>
        </w:rPr>
        <w:t>六、付款方式：</w:t>
      </w:r>
    </w:p>
    <w:p>
      <w:pPr>
        <w:pStyle w:val="7"/>
        <w:spacing w:before="90" w:line="440" w:lineRule="exact"/>
        <w:ind w:left="1020"/>
        <w:rPr>
          <w:rFonts w:ascii="Times New Roman" w:hAnsi="Times New Roman" w:cs="Times New Roman"/>
          <w:lang w:eastAsia="zh-CN"/>
        </w:rPr>
      </w:pPr>
      <w:r>
        <w:rPr>
          <w:rFonts w:ascii="Times New Roman" w:hAnsi="Times New Roman" w:cs="Times New Roman"/>
          <w:lang w:eastAsia="zh-CN"/>
        </w:rPr>
        <w:t>本项目无预付款</w:t>
      </w:r>
      <w:r>
        <w:rPr>
          <w:rFonts w:hint="eastAsia" w:ascii="Times New Roman" w:hAnsi="Times New Roman" w:cs="Times New Roman"/>
          <w:lang w:eastAsia="zh-CN"/>
        </w:rPr>
        <w:t>，如有需要或双方约定：</w:t>
      </w:r>
    </w:p>
    <w:p>
      <w:pPr>
        <w:pStyle w:val="7"/>
        <w:spacing w:before="160" w:line="440" w:lineRule="exact"/>
        <w:ind w:left="540" w:right="237" w:firstLine="480"/>
        <w:rPr>
          <w:rFonts w:ascii="Times New Roman" w:hAnsi="Times New Roman" w:cs="Times New Roman"/>
          <w:lang w:eastAsia="zh-CN"/>
        </w:rPr>
      </w:pPr>
      <w:r>
        <w:rPr>
          <w:rFonts w:ascii="Times New Roman" w:hAnsi="Times New Roman" w:cs="Times New Roman"/>
          <w:lang w:eastAsia="zh-CN"/>
        </w:rPr>
        <w:t>1</w:t>
      </w:r>
      <w:r>
        <w:rPr>
          <w:rFonts w:ascii="Times New Roman" w:hAnsi="Times New Roman" w:cs="Times New Roman"/>
          <w:spacing w:val="-8"/>
          <w:lang w:eastAsia="zh-CN"/>
        </w:rPr>
        <w:t>、合同签订前，</w:t>
      </w:r>
      <w:r>
        <w:rPr>
          <w:rFonts w:hint="eastAsia" w:ascii="Times New Roman" w:hAnsi="Times New Roman" w:cs="Times New Roman"/>
          <w:spacing w:val="-8"/>
          <w:lang w:eastAsia="zh-CN"/>
        </w:rPr>
        <w:t>南阳分中心会通知</w:t>
      </w:r>
      <w:r>
        <w:rPr>
          <w:rFonts w:ascii="Times New Roman" w:hAnsi="Times New Roman" w:cs="Times New Roman"/>
          <w:spacing w:val="-8"/>
          <w:lang w:eastAsia="zh-CN"/>
        </w:rPr>
        <w:t>乙方以银行基本账户方式支付甲方履约保证金</w:t>
      </w:r>
      <w:r>
        <w:rPr>
          <w:rFonts w:ascii="Times New Roman" w:hAnsi="Times New Roman" w:cs="Times New Roman"/>
          <w:lang w:eastAsia="zh-CN"/>
        </w:rPr>
        <w:t>（人民币贰千元</w:t>
      </w:r>
      <w:r>
        <w:rPr>
          <w:rFonts w:hint="eastAsia" w:ascii="Times New Roman" w:hAnsi="Times New Roman" w:cs="Times New Roman"/>
          <w:lang w:eastAsia="zh-CN"/>
        </w:rPr>
        <w:t>），</w:t>
      </w:r>
      <w:r>
        <w:rPr>
          <w:rFonts w:ascii="Times New Roman" w:hAnsi="Times New Roman" w:cs="Times New Roman"/>
          <w:spacing w:val="-11"/>
          <w:lang w:eastAsia="zh-CN"/>
        </w:rPr>
        <w:t>履约保</w:t>
      </w:r>
      <w:r>
        <w:rPr>
          <w:rFonts w:ascii="Times New Roman" w:hAnsi="Times New Roman" w:cs="Times New Roman"/>
          <w:lang w:eastAsia="zh-CN"/>
        </w:rPr>
        <w:t>证金在甲方验收合格后转为质保金；</w:t>
      </w:r>
    </w:p>
    <w:p>
      <w:pPr>
        <w:pStyle w:val="7"/>
        <w:spacing w:before="2" w:line="440" w:lineRule="exact"/>
        <w:ind w:left="1020"/>
        <w:rPr>
          <w:rFonts w:ascii="Times New Roman" w:hAnsi="Times New Roman" w:cs="Times New Roman"/>
          <w:lang w:eastAsia="zh-CN"/>
        </w:rPr>
      </w:pPr>
      <w:r>
        <w:rPr>
          <w:rFonts w:ascii="Times New Roman" w:hAnsi="Times New Roman" w:cs="Times New Roman"/>
          <w:lang w:eastAsia="zh-CN"/>
        </w:rPr>
        <w:t>2、合同签订后，所购商品在验收合格后甲方支付合同款项的 100%；</w:t>
      </w:r>
    </w:p>
    <w:p>
      <w:pPr>
        <w:pStyle w:val="7"/>
        <w:spacing w:before="160" w:line="440" w:lineRule="exact"/>
        <w:ind w:left="1020"/>
        <w:rPr>
          <w:rFonts w:ascii="Times New Roman" w:hAnsi="Times New Roman" w:cs="Times New Roman"/>
          <w:lang w:eastAsia="zh-CN"/>
        </w:rPr>
      </w:pPr>
      <w:r>
        <w:rPr>
          <w:rFonts w:ascii="Times New Roman" w:hAnsi="Times New Roman" w:cs="Times New Roman"/>
          <w:lang w:eastAsia="zh-CN"/>
        </w:rPr>
        <w:t>3、待验收合格满三个月后无问题，甲方退还乙方质保金（无息</w:t>
      </w:r>
      <w:r>
        <w:rPr>
          <w:rFonts w:ascii="Times New Roman" w:hAnsi="Times New Roman" w:cs="Times New Roman"/>
          <w:spacing w:val="-120"/>
          <w:lang w:eastAsia="zh-CN"/>
        </w:rPr>
        <w:t>）</w:t>
      </w:r>
      <w:r>
        <w:rPr>
          <w:rFonts w:ascii="Times New Roman" w:hAnsi="Times New Roman" w:cs="Times New Roman"/>
          <w:lang w:eastAsia="zh-CN"/>
        </w:rPr>
        <w:t>。</w:t>
      </w:r>
    </w:p>
    <w:p>
      <w:pPr>
        <w:pStyle w:val="4"/>
        <w:spacing w:line="440" w:lineRule="exact"/>
        <w:rPr>
          <w:rFonts w:ascii="方正大标宋简体" w:hAnsi="Times New Roman" w:eastAsia="方正大标宋简体" w:cs="Times New Roman"/>
          <w:b w:val="0"/>
          <w:bCs w:val="0"/>
          <w:lang w:eastAsia="zh-CN"/>
        </w:rPr>
      </w:pPr>
      <w:bookmarkStart w:id="61" w:name="七、项目预算价、最高限价："/>
      <w:bookmarkEnd w:id="61"/>
      <w:r>
        <w:rPr>
          <w:rFonts w:hint="eastAsia" w:ascii="方正大标宋简体" w:hAnsi="Times New Roman" w:eastAsia="方正大标宋简体" w:cs="Times New Roman"/>
          <w:b w:val="0"/>
          <w:bCs w:val="0"/>
          <w:lang w:eastAsia="zh-CN"/>
        </w:rPr>
        <w:t>七、项目预算价、最高限价：</w:t>
      </w:r>
    </w:p>
    <w:p>
      <w:pPr>
        <w:pStyle w:val="7"/>
        <w:spacing w:before="189" w:line="440" w:lineRule="exact"/>
        <w:ind w:left="1020"/>
        <w:rPr>
          <w:rFonts w:ascii="Times New Roman" w:hAnsi="Times New Roman" w:cs="Times New Roman"/>
          <w:lang w:eastAsia="zh-CN"/>
        </w:rPr>
      </w:pPr>
      <w:r>
        <w:rPr>
          <w:rFonts w:ascii="Times New Roman" w:hAnsi="Times New Roman" w:cs="Times New Roman"/>
          <w:lang w:eastAsia="zh-CN"/>
        </w:rPr>
        <w:t>预算金额：</w:t>
      </w:r>
      <w:r>
        <w:rPr>
          <w:rFonts w:ascii="Times New Roman" w:hAnsi="Times New Roman" w:eastAsia="华文中宋" w:cs="Times New Roman"/>
          <w:color w:val="494949"/>
          <w:sz w:val="21"/>
          <w:szCs w:val="21"/>
          <w:lang w:eastAsia="zh-CN"/>
        </w:rPr>
        <w:t>165600</w:t>
      </w:r>
      <w:r>
        <w:rPr>
          <w:rFonts w:ascii="Times New Roman" w:hAnsi="Times New Roman" w:cs="Times New Roman"/>
          <w:lang w:eastAsia="zh-CN"/>
        </w:rPr>
        <w:t>元</w:t>
      </w:r>
    </w:p>
    <w:p>
      <w:pPr>
        <w:pStyle w:val="7"/>
        <w:spacing w:before="160" w:line="440" w:lineRule="exact"/>
        <w:ind w:left="540" w:right="237" w:firstLine="480"/>
        <w:rPr>
          <w:rFonts w:ascii="Times New Roman" w:hAnsi="Times New Roman" w:cs="Times New Roman"/>
        </w:rPr>
      </w:pPr>
      <w:r>
        <w:rPr>
          <w:rFonts w:ascii="Times New Roman" w:hAnsi="Times New Roman" w:cs="Times New Roman"/>
          <w:spacing w:val="-9"/>
          <w:lang w:eastAsia="zh-CN"/>
        </w:rPr>
        <w:t xml:space="preserve">最高限价：下浮率不得低于 </w:t>
      </w:r>
      <w:r>
        <w:rPr>
          <w:rFonts w:ascii="Times New Roman" w:hAnsi="Times New Roman" w:cs="Times New Roman"/>
          <w:lang w:eastAsia="zh-CN"/>
        </w:rPr>
        <w:t>0%</w:t>
      </w:r>
      <w:r>
        <w:rPr>
          <w:rFonts w:ascii="Times New Roman" w:hAnsi="Times New Roman" w:cs="Times New Roman"/>
          <w:spacing w:val="-137"/>
          <w:lang w:eastAsia="zh-CN"/>
        </w:rPr>
        <w:t>。</w:t>
      </w:r>
      <w:r>
        <w:rPr>
          <w:rFonts w:ascii="Times New Roman" w:hAnsi="Times New Roman" w:cs="Times New Roman"/>
          <w:lang w:eastAsia="zh-CN"/>
        </w:rPr>
        <w:t>（</w:t>
      </w:r>
      <w:r>
        <w:rPr>
          <w:rFonts w:ascii="Times New Roman" w:hAnsi="Times New Roman" w:cs="Times New Roman"/>
          <w:spacing w:val="-1"/>
          <w:lang w:eastAsia="zh-CN"/>
        </w:rPr>
        <w:t>下浮率指供应商按照货物的标价给予招标方一定百分比</w:t>
      </w:r>
      <w:r>
        <w:rPr>
          <w:rFonts w:ascii="Times New Roman" w:hAnsi="Times New Roman" w:cs="Times New Roman"/>
          <w:spacing w:val="-5"/>
          <w:lang w:eastAsia="zh-CN"/>
        </w:rPr>
        <w:t xml:space="preserve">的减让，如：某商品标价 </w:t>
      </w:r>
      <w:r>
        <w:rPr>
          <w:rFonts w:ascii="Times New Roman" w:hAnsi="Times New Roman" w:cs="Times New Roman"/>
          <w:lang w:eastAsia="zh-CN"/>
        </w:rPr>
        <w:t>100</w:t>
      </w:r>
      <w:r>
        <w:rPr>
          <w:rFonts w:ascii="Times New Roman" w:hAnsi="Times New Roman" w:cs="Times New Roman"/>
          <w:spacing w:val="-16"/>
          <w:lang w:eastAsia="zh-CN"/>
        </w:rPr>
        <w:t xml:space="preserve"> 元，供应商以 </w:t>
      </w:r>
      <w:r>
        <w:rPr>
          <w:rFonts w:ascii="Times New Roman" w:hAnsi="Times New Roman" w:cs="Times New Roman"/>
          <w:lang w:eastAsia="zh-CN"/>
        </w:rPr>
        <w:t>75</w:t>
      </w:r>
      <w:r>
        <w:rPr>
          <w:rFonts w:ascii="Times New Roman" w:hAnsi="Times New Roman" w:cs="Times New Roman"/>
          <w:spacing w:val="-12"/>
          <w:lang w:eastAsia="zh-CN"/>
        </w:rPr>
        <w:t xml:space="preserve"> 元的价格卖给采购单位，下浮率为 </w:t>
      </w:r>
      <w:r>
        <w:rPr>
          <w:rFonts w:ascii="Times New Roman" w:hAnsi="Times New Roman" w:cs="Times New Roman"/>
          <w:lang w:eastAsia="zh-CN"/>
        </w:rPr>
        <w:t>25.0%</w:t>
      </w:r>
      <w:r>
        <w:rPr>
          <w:rFonts w:ascii="Times New Roman" w:hAnsi="Times New Roman" w:cs="Times New Roman"/>
          <w:spacing w:val="-120"/>
          <w:lang w:eastAsia="zh-CN"/>
        </w:rPr>
        <w:t>。</w:t>
      </w:r>
      <w:r>
        <w:rPr>
          <w:rFonts w:ascii="Times New Roman" w:hAnsi="Times New Roman" w:cs="Times New Roman"/>
        </w:rPr>
        <w:t>）</w:t>
      </w:r>
    </w:p>
    <w:p>
      <w:pPr>
        <w:pStyle w:val="7"/>
        <w:spacing w:before="160" w:line="440" w:lineRule="exact"/>
        <w:ind w:left="540" w:right="237" w:firstLine="480"/>
        <w:rPr>
          <w:rFonts w:ascii="Times New Roman" w:hAnsi="Times New Roman" w:cs="Times New Roman"/>
        </w:rPr>
      </w:pPr>
    </w:p>
    <w:tbl>
      <w:tblPr>
        <w:tblStyle w:val="21"/>
        <w:tblW w:w="0" w:type="auto"/>
        <w:tblInd w:w="977" w:type="dxa"/>
        <w:tblLayout w:type="fixed"/>
        <w:tblCellMar>
          <w:top w:w="0" w:type="dxa"/>
          <w:left w:w="0" w:type="dxa"/>
          <w:bottom w:w="0" w:type="dxa"/>
          <w:right w:w="0" w:type="dxa"/>
        </w:tblCellMar>
      </w:tblPr>
      <w:tblGrid>
        <w:gridCol w:w="1747"/>
        <w:gridCol w:w="2035"/>
        <w:gridCol w:w="4980"/>
      </w:tblGrid>
      <w:tr>
        <w:tblPrEx>
          <w:tblCellMar>
            <w:top w:w="0" w:type="dxa"/>
            <w:left w:w="0" w:type="dxa"/>
            <w:bottom w:w="0" w:type="dxa"/>
            <w:right w:w="0" w:type="dxa"/>
          </w:tblCellMar>
        </w:tblPrEx>
        <w:trPr>
          <w:trHeight w:val="542" w:hRule="atLeast"/>
        </w:trPr>
        <w:tc>
          <w:tcPr>
            <w:tcW w:w="1747" w:type="dxa"/>
          </w:tcPr>
          <w:p>
            <w:pPr>
              <w:pStyle w:val="25"/>
              <w:spacing w:before="0" w:line="440" w:lineRule="exact"/>
              <w:ind w:left="0"/>
              <w:jc w:val="left"/>
              <w:rPr>
                <w:rFonts w:ascii="Times New Roman" w:hAnsi="Times New Roman" w:cs="Times New Roman"/>
              </w:rPr>
            </w:pPr>
          </w:p>
          <w:p>
            <w:pPr>
              <w:pStyle w:val="25"/>
              <w:spacing w:before="0" w:line="440" w:lineRule="exact"/>
              <w:ind w:left="0"/>
              <w:jc w:val="left"/>
              <w:rPr>
                <w:rFonts w:ascii="Times New Roman" w:hAnsi="Times New Roman" w:cs="Times New Roman"/>
              </w:rPr>
            </w:pPr>
          </w:p>
        </w:tc>
        <w:tc>
          <w:tcPr>
            <w:tcW w:w="2035" w:type="dxa"/>
          </w:tcPr>
          <w:p>
            <w:pPr>
              <w:pStyle w:val="25"/>
              <w:spacing w:before="0" w:line="440" w:lineRule="exact"/>
              <w:ind w:left="491"/>
              <w:jc w:val="left"/>
              <w:rPr>
                <w:rFonts w:ascii="方正大标宋简体" w:hAnsi="Times New Roman" w:eastAsia="方正大标宋简体" w:cs="Times New Roman"/>
                <w:sz w:val="44"/>
              </w:rPr>
            </w:pPr>
            <w:bookmarkStart w:id="62" w:name="第四章__合同主要条款"/>
            <w:bookmarkEnd w:id="62"/>
            <w:r>
              <w:rPr>
                <w:rFonts w:hint="eastAsia" w:ascii="方正大标宋简体" w:hAnsi="Times New Roman" w:eastAsia="方正大标宋简体" w:cs="Times New Roman"/>
                <w:sz w:val="44"/>
              </w:rPr>
              <w:t>第四章</w:t>
            </w:r>
          </w:p>
        </w:tc>
        <w:tc>
          <w:tcPr>
            <w:tcW w:w="4980" w:type="dxa"/>
          </w:tcPr>
          <w:p>
            <w:pPr>
              <w:pStyle w:val="25"/>
              <w:spacing w:before="0" w:line="440" w:lineRule="exact"/>
              <w:ind w:left="220"/>
              <w:jc w:val="left"/>
              <w:rPr>
                <w:rFonts w:ascii="方正大标宋简体" w:hAnsi="Times New Roman" w:eastAsia="方正大标宋简体" w:cs="Times New Roman"/>
                <w:sz w:val="44"/>
              </w:rPr>
            </w:pPr>
            <w:r>
              <w:rPr>
                <w:rFonts w:hint="eastAsia" w:ascii="方正大标宋简体" w:hAnsi="Times New Roman" w:eastAsia="方正大标宋简体" w:cs="Times New Roman"/>
                <w:sz w:val="44"/>
              </w:rPr>
              <w:t>合同主要条款</w:t>
            </w:r>
          </w:p>
        </w:tc>
      </w:tr>
    </w:tbl>
    <w:p>
      <w:pPr>
        <w:spacing w:line="440" w:lineRule="exact"/>
        <w:ind w:left="540"/>
        <w:rPr>
          <w:rFonts w:ascii="Times New Roman" w:hAnsi="Times New Roman" w:cs="Times New Roman"/>
          <w:b/>
          <w:sz w:val="24"/>
          <w:lang w:eastAsia="zh-CN"/>
        </w:rPr>
      </w:pPr>
      <w:bookmarkStart w:id="63" w:name="注：上述格式及内容仅供参考，具体以甲乙双方签订合同时内容为准。"/>
      <w:bookmarkEnd w:id="63"/>
      <w:r>
        <w:rPr>
          <w:rFonts w:ascii="Times New Roman" w:hAnsi="Times New Roman" w:cs="Times New Roman"/>
          <w:b/>
          <w:sz w:val="24"/>
          <w:lang w:eastAsia="zh-CN"/>
        </w:rPr>
        <w:t>注：具体以甲乙双方签订合同时内容为准。</w:t>
      </w:r>
    </w:p>
    <w:p>
      <w:pPr>
        <w:pStyle w:val="7"/>
        <w:spacing w:before="5" w:line="440" w:lineRule="exact"/>
        <w:rPr>
          <w:rFonts w:ascii="Times New Roman" w:hAnsi="Times New Roman" w:cs="Times New Roman"/>
          <w:b/>
          <w:sz w:val="27"/>
          <w:lang w:eastAsia="zh-CN"/>
        </w:rPr>
      </w:pPr>
    </w:p>
    <w:p>
      <w:pPr>
        <w:pStyle w:val="2"/>
        <w:tabs>
          <w:tab w:val="left" w:pos="2071"/>
        </w:tabs>
        <w:spacing w:line="440" w:lineRule="exact"/>
        <w:rPr>
          <w:rFonts w:ascii="方正大标宋简体" w:hAnsi="Times New Roman" w:eastAsia="方正大标宋简体" w:cs="Times New Roman"/>
          <w:b w:val="0"/>
          <w:bCs w:val="0"/>
          <w:lang w:eastAsia="zh-CN"/>
        </w:rPr>
      </w:pPr>
      <w:bookmarkStart w:id="64" w:name="_TOC_250002"/>
      <w:bookmarkEnd w:id="64"/>
      <w:r>
        <w:rPr>
          <w:rFonts w:hint="eastAsia" w:ascii="方正大标宋简体" w:hAnsi="Times New Roman" w:eastAsia="方正大标宋简体" w:cs="Times New Roman"/>
          <w:b w:val="0"/>
          <w:bCs w:val="0"/>
          <w:lang w:eastAsia="zh-CN"/>
        </w:rPr>
        <w:t>第五章</w:t>
      </w:r>
      <w:r>
        <w:rPr>
          <w:rFonts w:hint="eastAsia" w:ascii="方正大标宋简体" w:hAnsi="Times New Roman" w:eastAsia="方正大标宋简体" w:cs="Times New Roman"/>
          <w:b w:val="0"/>
          <w:bCs w:val="0"/>
          <w:lang w:eastAsia="zh-CN"/>
        </w:rPr>
        <w:tab/>
      </w:r>
      <w:r>
        <w:rPr>
          <w:rFonts w:hint="eastAsia" w:ascii="方正大标宋简体" w:hAnsi="Times New Roman" w:eastAsia="方正大标宋简体" w:cs="Times New Roman"/>
          <w:b w:val="0"/>
          <w:bCs w:val="0"/>
          <w:lang w:eastAsia="zh-CN"/>
        </w:rPr>
        <w:t>评标方法与评标标准</w:t>
      </w:r>
    </w:p>
    <w:p>
      <w:pPr>
        <w:pStyle w:val="4"/>
        <w:spacing w:before="0" w:line="440" w:lineRule="exact"/>
        <w:rPr>
          <w:rFonts w:ascii="方正大标宋简体" w:hAnsi="Times New Roman" w:eastAsia="方正大标宋简体" w:cs="Times New Roman"/>
          <w:b w:val="0"/>
          <w:bCs w:val="0"/>
          <w:lang w:eastAsia="zh-CN"/>
        </w:rPr>
      </w:pPr>
      <w:bookmarkStart w:id="65" w:name="一、评标方法与定标原则"/>
      <w:bookmarkEnd w:id="65"/>
      <w:r>
        <w:rPr>
          <w:rFonts w:hint="eastAsia" w:ascii="方正大标宋简体" w:hAnsi="Times New Roman" w:eastAsia="方正大标宋简体" w:cs="Times New Roman"/>
          <w:b w:val="0"/>
          <w:bCs w:val="0"/>
          <w:lang w:eastAsia="zh-CN"/>
        </w:rPr>
        <w:t>一、评标方法与定标原则</w:t>
      </w:r>
    </w:p>
    <w:p>
      <w:pPr>
        <w:pStyle w:val="7"/>
        <w:spacing w:line="440" w:lineRule="exact"/>
        <w:ind w:left="540" w:right="237" w:firstLine="480"/>
        <w:jc w:val="both"/>
        <w:rPr>
          <w:rFonts w:ascii="Times New Roman" w:hAnsi="Times New Roman" w:cs="Times New Roman"/>
          <w:lang w:eastAsia="zh-CN"/>
        </w:rPr>
      </w:pPr>
      <w:r>
        <w:rPr>
          <w:rFonts w:ascii="Times New Roman" w:hAnsi="Times New Roman" w:cs="Times New Roman"/>
          <w:spacing w:val="-9"/>
          <w:lang w:eastAsia="zh-CN"/>
        </w:rPr>
        <w:t>本项目评审采用综合评分法，磋商小组在响应文件最大限度地满足磋商文件中实质性要求</w:t>
      </w:r>
      <w:r>
        <w:rPr>
          <w:rFonts w:ascii="Times New Roman" w:hAnsi="Times New Roman" w:cs="Times New Roman"/>
          <w:spacing w:val="-10"/>
          <w:lang w:eastAsia="zh-CN"/>
        </w:rPr>
        <w:t>前提下，按照磋商文件中规定的磋商小组评分部分各项因素，独立对每个有效供应商的响应文</w:t>
      </w:r>
      <w:r>
        <w:rPr>
          <w:rFonts w:ascii="Times New Roman" w:hAnsi="Times New Roman" w:cs="Times New Roman"/>
          <w:lang w:eastAsia="zh-CN"/>
        </w:rPr>
        <w:t>件进行评审，各供应商最终得分为磋商小组所评定分值的平均值,磋商小组成员评分及平均值计算均保留两位小数。</w:t>
      </w:r>
    </w:p>
    <w:p>
      <w:pPr>
        <w:pStyle w:val="7"/>
        <w:spacing w:line="440" w:lineRule="exact"/>
        <w:ind w:left="540" w:right="117" w:firstLine="480"/>
        <w:rPr>
          <w:rFonts w:ascii="Times New Roman" w:hAnsi="Times New Roman" w:cs="Times New Roman"/>
          <w:lang w:eastAsia="zh-CN"/>
        </w:rPr>
      </w:pPr>
      <w:r>
        <w:rPr>
          <w:rFonts w:ascii="Times New Roman" w:hAnsi="Times New Roman" w:cs="Times New Roman"/>
          <w:spacing w:val="-10"/>
          <w:lang w:eastAsia="zh-CN"/>
        </w:rPr>
        <w:t xml:space="preserve">磋商小组按评审后最终综合得分由高到低顺序排列名次，并推荐出中标人。如得分相同的， </w:t>
      </w:r>
      <w:r>
        <w:rPr>
          <w:rFonts w:ascii="Times New Roman" w:hAnsi="Times New Roman" w:cs="Times New Roman"/>
          <w:spacing w:val="-5"/>
          <w:lang w:eastAsia="zh-CN"/>
        </w:rPr>
        <w:t>按最终报价由低到高顺序推荐中标人。得分且最终报价相同的，则以开标签到先后顺序抽签确定中标人。</w:t>
      </w:r>
    </w:p>
    <w:p>
      <w:pPr>
        <w:pStyle w:val="7"/>
        <w:spacing w:line="440" w:lineRule="exact"/>
        <w:ind w:left="540" w:right="117" w:firstLine="480"/>
        <w:rPr>
          <w:rFonts w:ascii="Times New Roman" w:hAnsi="Times New Roman" w:cs="Times New Roman"/>
          <w:lang w:eastAsia="zh-CN"/>
        </w:rPr>
      </w:pPr>
      <w:r>
        <w:rPr>
          <w:rFonts w:ascii="Times New Roman" w:hAnsi="Times New Roman" w:cs="Times New Roman"/>
          <w:lang w:eastAsia="zh-CN"/>
        </w:rPr>
        <w:t>对单个供应商的评分偏离评审小组平均分值±8%</w:t>
      </w:r>
      <w:r>
        <w:rPr>
          <w:rFonts w:ascii="Times New Roman" w:hAnsi="Times New Roman" w:cs="Times New Roman"/>
          <w:spacing w:val="-10"/>
          <w:lang w:eastAsia="zh-CN"/>
        </w:rPr>
        <w:t>时，该评标人员需作出书面说明。对偏离超过平均分值±8%</w:t>
      </w:r>
      <w:r>
        <w:rPr>
          <w:rFonts w:ascii="Times New Roman" w:hAnsi="Times New Roman" w:cs="Times New Roman"/>
          <w:spacing w:val="-20"/>
          <w:lang w:eastAsia="zh-CN"/>
        </w:rPr>
        <w:t xml:space="preserve">的评分，汇总分值时不予采用。如上述正偏离、负偏离分别出现 </w:t>
      </w:r>
      <w:r>
        <w:rPr>
          <w:rFonts w:ascii="Times New Roman" w:hAnsi="Times New Roman" w:cs="Times New Roman"/>
          <w:lang w:eastAsia="zh-CN"/>
        </w:rPr>
        <w:t>2</w:t>
      </w:r>
      <w:r>
        <w:rPr>
          <w:rFonts w:ascii="Times New Roman" w:hAnsi="Times New Roman" w:cs="Times New Roman"/>
          <w:spacing w:val="-13"/>
          <w:lang w:eastAsia="zh-CN"/>
        </w:rPr>
        <w:t xml:space="preserve"> 个以上的， </w:t>
      </w:r>
      <w:r>
        <w:rPr>
          <w:rFonts w:ascii="Times New Roman" w:hAnsi="Times New Roman" w:cs="Times New Roman"/>
          <w:lang w:eastAsia="zh-CN"/>
        </w:rPr>
        <w:t>只对偏离最大的评分，汇总分值时不予采用。</w:t>
      </w:r>
    </w:p>
    <w:p>
      <w:pPr>
        <w:pStyle w:val="7"/>
        <w:spacing w:line="440" w:lineRule="exact"/>
        <w:ind w:left="540" w:right="117" w:firstLine="480"/>
        <w:rPr>
          <w:rFonts w:ascii="Times New Roman" w:hAnsi="Times New Roman" w:cs="Times New Roman"/>
          <w:lang w:eastAsia="zh-CN"/>
        </w:rPr>
      </w:pPr>
      <w:r>
        <w:rPr>
          <w:rFonts w:ascii="Times New Roman" w:hAnsi="Times New Roman" w:cs="Times New Roman"/>
          <w:lang w:eastAsia="zh-CN"/>
        </w:rPr>
        <w:t>根据相关规定，对于非专门面向中小企业采购的项目在评审价格时给予小型和微型企业10%</w:t>
      </w:r>
      <w:r>
        <w:rPr>
          <w:rFonts w:ascii="Times New Roman" w:hAnsi="Times New Roman" w:cs="Times New Roman"/>
          <w:spacing w:val="-10"/>
          <w:lang w:eastAsia="zh-CN"/>
        </w:rPr>
        <w:t>的价格扣除，供应商提供的货物、工程或者服务符合下列情形的，享受中小企业扶持政策：</w:t>
      </w:r>
    </w:p>
    <w:p>
      <w:pPr>
        <w:pStyle w:val="7"/>
        <w:spacing w:line="440" w:lineRule="exact"/>
        <w:ind w:left="540" w:right="237" w:firstLine="480"/>
        <w:rPr>
          <w:rFonts w:ascii="Times New Roman" w:hAnsi="Times New Roman" w:cs="Times New Roman"/>
          <w:lang w:eastAsia="zh-CN"/>
        </w:rPr>
      </w:pPr>
      <w:r>
        <w:rPr>
          <w:rFonts w:ascii="Times New Roman" w:hAnsi="Times New Roman" w:cs="Times New Roman"/>
          <w:lang w:eastAsia="zh-CN"/>
        </w:rPr>
        <w:t>（一）</w:t>
      </w:r>
      <w:r>
        <w:rPr>
          <w:rFonts w:ascii="Times New Roman" w:hAnsi="Times New Roman" w:cs="Times New Roman"/>
          <w:spacing w:val="-10"/>
          <w:lang w:eastAsia="zh-CN"/>
        </w:rPr>
        <w:t>在货物采购项目中，货物由中小企业制造，即货物由中小企业生产且使用该中小企</w:t>
      </w:r>
      <w:r>
        <w:rPr>
          <w:rFonts w:ascii="Times New Roman" w:hAnsi="Times New Roman" w:cs="Times New Roman"/>
          <w:lang w:eastAsia="zh-CN"/>
        </w:rPr>
        <w:t>业商号或者注册商标；</w:t>
      </w:r>
    </w:p>
    <w:p>
      <w:pPr>
        <w:pStyle w:val="7"/>
        <w:spacing w:line="440" w:lineRule="exact"/>
        <w:ind w:left="1020"/>
        <w:rPr>
          <w:rFonts w:ascii="Times New Roman" w:hAnsi="Times New Roman" w:cs="Times New Roman"/>
          <w:lang w:eastAsia="zh-CN"/>
        </w:rPr>
      </w:pPr>
      <w:r>
        <w:rPr>
          <w:rFonts w:ascii="Times New Roman" w:hAnsi="Times New Roman" w:cs="Times New Roman"/>
          <w:lang w:eastAsia="zh-CN"/>
        </w:rPr>
        <w:t>（二）在工程采购项目中，工程由中小企业承建，即工程施工单位为中小企业；</w:t>
      </w:r>
    </w:p>
    <w:p>
      <w:pPr>
        <w:pStyle w:val="7"/>
        <w:spacing w:before="188" w:line="440" w:lineRule="exact"/>
        <w:ind w:left="540" w:right="237" w:firstLine="480"/>
        <w:rPr>
          <w:rFonts w:ascii="Times New Roman" w:hAnsi="Times New Roman" w:cs="Times New Roman"/>
          <w:lang w:eastAsia="zh-CN"/>
        </w:rPr>
      </w:pPr>
      <w:r>
        <w:rPr>
          <w:rFonts w:ascii="Times New Roman" w:hAnsi="Times New Roman" w:cs="Times New Roman"/>
          <w:lang w:eastAsia="zh-CN"/>
        </w:rPr>
        <w:t>（三）</w:t>
      </w:r>
      <w:r>
        <w:rPr>
          <w:rFonts w:ascii="Times New Roman" w:hAnsi="Times New Roman" w:cs="Times New Roman"/>
          <w:spacing w:val="-8"/>
          <w:lang w:eastAsia="zh-CN"/>
        </w:rPr>
        <w:t>在服务采购项目中，服务由中小企业承接，即提供服务的人员为中小企业依照《中</w:t>
      </w:r>
      <w:r>
        <w:rPr>
          <w:rFonts w:ascii="Times New Roman" w:hAnsi="Times New Roman" w:cs="Times New Roman"/>
          <w:lang w:eastAsia="zh-CN"/>
        </w:rPr>
        <w:t>华人民共和国劳动合同法》 订立劳动合同的从业人员。</w:t>
      </w:r>
    </w:p>
    <w:p>
      <w:pPr>
        <w:pStyle w:val="7"/>
        <w:spacing w:before="2" w:line="440" w:lineRule="exact"/>
        <w:ind w:left="540" w:right="117" w:firstLine="480"/>
        <w:rPr>
          <w:rFonts w:ascii="Times New Roman" w:hAnsi="Times New Roman" w:cs="Times New Roman"/>
          <w:lang w:eastAsia="zh-CN"/>
        </w:rPr>
      </w:pPr>
      <w:r>
        <w:rPr>
          <w:rFonts w:ascii="Times New Roman" w:hAnsi="Times New Roman" w:cs="Times New Roman"/>
          <w:spacing w:val="-16"/>
          <w:lang w:eastAsia="zh-CN"/>
        </w:rPr>
        <w:t xml:space="preserve">在货物采购项目中，供应商提供的货物既有中小企业制造货物，也有大型企业制造货物的， </w:t>
      </w:r>
      <w:r>
        <w:rPr>
          <w:rFonts w:ascii="Times New Roman" w:hAnsi="Times New Roman" w:cs="Times New Roman"/>
          <w:lang w:eastAsia="zh-CN"/>
        </w:rPr>
        <w:t xml:space="preserve">不享受中小企业扶持政策。以联合体形式参加政府采购活动，联合体各方均为中小 企业的， </w:t>
      </w:r>
      <w:r>
        <w:rPr>
          <w:rFonts w:ascii="Times New Roman" w:hAnsi="Times New Roman" w:cs="Times New Roman"/>
          <w:spacing w:val="-7"/>
          <w:lang w:eastAsia="zh-CN"/>
        </w:rPr>
        <w:t>联合体视同中小企业。其中，联合体各方均为小微企业的，联合体视同小微企业。由供应商在</w:t>
      </w:r>
      <w:r>
        <w:rPr>
          <w:rFonts w:ascii="Times New Roman" w:hAnsi="Times New Roman" w:cs="Times New Roman"/>
          <w:spacing w:val="-12"/>
          <w:lang w:eastAsia="zh-CN"/>
        </w:rPr>
        <w:t>响应文件中提供是否为小型、微型企业的《中小企业声明函》格式必须按照《政府采购促进中</w:t>
      </w:r>
      <w:r>
        <w:rPr>
          <w:rFonts w:ascii="Times New Roman" w:hAnsi="Times New Roman" w:cs="Times New Roman"/>
          <w:spacing w:val="-23"/>
          <w:lang w:eastAsia="zh-CN"/>
        </w:rPr>
        <w:t>小企业发展管理办法》</w:t>
      </w:r>
      <w:r>
        <w:rPr>
          <w:rFonts w:ascii="Times New Roman" w:hAnsi="Times New Roman" w:cs="Times New Roman"/>
          <w:lang w:eastAsia="zh-CN"/>
        </w:rPr>
        <w:t>（财库﹝2020﹞46 号）文件附件,属于残疾人福利性单位的视同小微企业，由供应商在响应文件中提供《残疾人福利性单位声明函》格式必须按照财库〔2019〕141</w:t>
      </w:r>
      <w:r>
        <w:rPr>
          <w:rFonts w:ascii="Times New Roman" w:hAnsi="Times New Roman" w:cs="Times New Roman"/>
          <w:spacing w:val="-10"/>
          <w:lang w:eastAsia="zh-CN"/>
        </w:rPr>
        <w:t>号文件附件，未按上述要求提供材料或不符合文件要求的不得享受价格扣除。本项目对应的中</w:t>
      </w:r>
      <w:r>
        <w:rPr>
          <w:rFonts w:ascii="Times New Roman" w:hAnsi="Times New Roman" w:cs="Times New Roman"/>
          <w:lang w:eastAsia="zh-CN"/>
        </w:rPr>
        <w:t>小企业划分标准所属行业：文化。</w:t>
      </w:r>
    </w:p>
    <w:p>
      <w:pPr>
        <w:pStyle w:val="4"/>
        <w:spacing w:before="0" w:line="440" w:lineRule="exact"/>
        <w:rPr>
          <w:rFonts w:ascii="方正大标宋简体" w:hAnsi="Times New Roman" w:eastAsia="方正大标宋简体" w:cs="Times New Roman"/>
          <w:b w:val="0"/>
          <w:bCs w:val="0"/>
          <w:lang w:eastAsia="zh-CN"/>
        </w:rPr>
      </w:pPr>
      <w:bookmarkStart w:id="66" w:name="二、评标标准"/>
      <w:bookmarkEnd w:id="66"/>
      <w:r>
        <w:rPr>
          <w:rFonts w:hint="eastAsia" w:ascii="方正大标宋简体" w:hAnsi="Times New Roman" w:eastAsia="方正大标宋简体" w:cs="Times New Roman"/>
          <w:b w:val="0"/>
          <w:bCs w:val="0"/>
          <w:lang w:eastAsia="zh-CN"/>
        </w:rPr>
        <w:t>二、评标标准</w:t>
      </w:r>
    </w:p>
    <w:p>
      <w:pPr>
        <w:keepNext/>
        <w:keepLines/>
        <w:spacing w:before="100" w:line="440" w:lineRule="exact"/>
        <w:jc w:val="center"/>
        <w:outlineLvl w:val="1"/>
        <w:rPr>
          <w:rFonts w:ascii="Times New Roman" w:hAnsi="Times New Roman" w:cs="Times New Roman"/>
          <w:b/>
          <w:bCs/>
          <w:sz w:val="28"/>
          <w:szCs w:val="28"/>
          <w:lang w:eastAsia="zh-CN"/>
        </w:rPr>
      </w:pPr>
      <w:bookmarkStart w:id="67" w:name="_Toc359504088"/>
      <w:bookmarkStart w:id="68" w:name="_Toc323995624"/>
      <w:bookmarkStart w:id="69" w:name="_Toc312749924"/>
      <w:bookmarkStart w:id="70" w:name="_Toc302335052"/>
      <w:bookmarkStart w:id="71" w:name="_Toc312313654"/>
      <w:bookmarkStart w:id="72" w:name="_Toc37600549"/>
      <w:r>
        <w:rPr>
          <w:rFonts w:ascii="Times New Roman" w:hAnsi="Times New Roman" w:cs="Times New Roman"/>
          <w:b/>
          <w:bCs/>
          <w:sz w:val="28"/>
          <w:szCs w:val="28"/>
          <w:lang w:eastAsia="zh-CN"/>
        </w:rPr>
        <w:t>评标办法前附表</w:t>
      </w:r>
      <w:bookmarkEnd w:id="67"/>
      <w:bookmarkEnd w:id="68"/>
      <w:bookmarkEnd w:id="69"/>
      <w:bookmarkEnd w:id="70"/>
      <w:bookmarkEnd w:id="71"/>
      <w:bookmarkEnd w:id="72"/>
    </w:p>
    <w:tbl>
      <w:tblPr>
        <w:tblStyle w:val="14"/>
        <w:tblW w:w="87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9"/>
        <w:gridCol w:w="1094"/>
        <w:gridCol w:w="1127"/>
        <w:gridCol w:w="53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9" w:type="dxa"/>
            <w:tcBorders>
              <w:top w:val="single" w:color="auto" w:sz="4" w:space="0"/>
              <w:bottom w:val="single" w:color="auto" w:sz="4" w:space="0"/>
              <w:right w:val="single" w:color="auto" w:sz="4" w:space="0"/>
            </w:tcBorders>
            <w:noWrap/>
            <w:vAlign w:val="center"/>
          </w:tcPr>
          <w:p>
            <w:pPr>
              <w:adjustRightInd w:val="0"/>
              <w:spacing w:line="440" w:lineRule="exact"/>
              <w:jc w:val="center"/>
              <w:textAlignment w:val="baseline"/>
              <w:rPr>
                <w:rFonts w:ascii="Times New Roman" w:hAnsi="Times New Roman" w:cs="Times New Roman"/>
                <w:szCs w:val="21"/>
              </w:rPr>
            </w:pPr>
            <w:r>
              <w:rPr>
                <w:rFonts w:ascii="Times New Roman" w:hAnsi="Times New Roman" w:cs="Times New Roman"/>
                <w:szCs w:val="21"/>
              </w:rPr>
              <w:t>条款号</w:t>
            </w:r>
          </w:p>
        </w:tc>
        <w:tc>
          <w:tcPr>
            <w:tcW w:w="222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pacing w:line="440" w:lineRule="exact"/>
              <w:jc w:val="center"/>
              <w:textAlignment w:val="baseline"/>
              <w:rPr>
                <w:rFonts w:ascii="Times New Roman" w:hAnsi="Times New Roman" w:cs="Times New Roman"/>
                <w:szCs w:val="21"/>
              </w:rPr>
            </w:pPr>
            <w:r>
              <w:rPr>
                <w:rFonts w:ascii="Times New Roman" w:hAnsi="Times New Roman" w:cs="Times New Roman"/>
                <w:szCs w:val="21"/>
              </w:rPr>
              <w:t>条款内容</w:t>
            </w:r>
          </w:p>
        </w:tc>
        <w:tc>
          <w:tcPr>
            <w:tcW w:w="5392" w:type="dxa"/>
            <w:tcBorders>
              <w:top w:val="single" w:color="auto" w:sz="4" w:space="0"/>
              <w:left w:val="single" w:color="auto" w:sz="4" w:space="0"/>
              <w:bottom w:val="single" w:color="auto" w:sz="4" w:space="0"/>
              <w:right w:val="single" w:color="auto" w:sz="4" w:space="0"/>
            </w:tcBorders>
            <w:noWrap/>
            <w:vAlign w:val="center"/>
          </w:tcPr>
          <w:p>
            <w:pPr>
              <w:adjustRightInd w:val="0"/>
              <w:spacing w:line="440" w:lineRule="exact"/>
              <w:jc w:val="center"/>
              <w:textAlignment w:val="baseline"/>
              <w:rPr>
                <w:rFonts w:ascii="Times New Roman" w:hAnsi="Times New Roman" w:cs="Times New Roman"/>
                <w:szCs w:val="21"/>
              </w:rPr>
            </w:pPr>
            <w:r>
              <w:rPr>
                <w:rFonts w:ascii="Times New Roman" w:hAnsi="Times New Roman" w:cs="Times New Roman"/>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5" w:hRule="atLeast"/>
          <w:jc w:val="center"/>
        </w:trPr>
        <w:tc>
          <w:tcPr>
            <w:tcW w:w="1169" w:type="dxa"/>
            <w:tcBorders>
              <w:bottom w:val="single" w:color="auto" w:sz="4" w:space="0"/>
              <w:right w:val="single" w:color="auto" w:sz="4" w:space="0"/>
            </w:tcBorders>
            <w:noWrap/>
            <w:vAlign w:val="center"/>
          </w:tcPr>
          <w:p>
            <w:pPr>
              <w:adjustRightInd w:val="0"/>
              <w:spacing w:line="440" w:lineRule="exact"/>
              <w:jc w:val="center"/>
              <w:textAlignment w:val="baseline"/>
              <w:rPr>
                <w:rFonts w:ascii="Times New Roman" w:hAnsi="Times New Roman" w:cs="Times New Roman"/>
                <w:szCs w:val="21"/>
              </w:rPr>
            </w:pPr>
            <w:r>
              <w:rPr>
                <w:rFonts w:ascii="Times New Roman" w:hAnsi="Times New Roman" w:cs="Times New Roman"/>
                <w:szCs w:val="21"/>
              </w:rPr>
              <w:t>2.2.1</w:t>
            </w:r>
          </w:p>
        </w:tc>
        <w:tc>
          <w:tcPr>
            <w:tcW w:w="222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pacing w:line="440" w:lineRule="exact"/>
              <w:jc w:val="center"/>
              <w:textAlignment w:val="baseline"/>
              <w:rPr>
                <w:rFonts w:ascii="Times New Roman" w:hAnsi="Times New Roman" w:cs="Times New Roman"/>
                <w:szCs w:val="21"/>
              </w:rPr>
            </w:pPr>
            <w:r>
              <w:rPr>
                <w:rFonts w:ascii="Times New Roman" w:hAnsi="Times New Roman" w:cs="Times New Roman"/>
                <w:szCs w:val="21"/>
              </w:rPr>
              <w:t>分值构成</w:t>
            </w:r>
          </w:p>
          <w:p>
            <w:pPr>
              <w:adjustRightInd w:val="0"/>
              <w:spacing w:line="440" w:lineRule="exact"/>
              <w:jc w:val="center"/>
              <w:textAlignment w:val="baseline"/>
              <w:rPr>
                <w:rFonts w:ascii="Times New Roman" w:hAnsi="Times New Roman" w:cs="Times New Roman"/>
                <w:szCs w:val="21"/>
              </w:rPr>
            </w:pPr>
            <w:r>
              <w:rPr>
                <w:rFonts w:ascii="Times New Roman" w:hAnsi="Times New Roman" w:cs="Times New Roman"/>
                <w:szCs w:val="21"/>
              </w:rPr>
              <w:t>（总分100分）</w:t>
            </w:r>
          </w:p>
        </w:tc>
        <w:tc>
          <w:tcPr>
            <w:tcW w:w="5392" w:type="dxa"/>
            <w:tcBorders>
              <w:top w:val="single" w:color="auto" w:sz="4" w:space="0"/>
              <w:left w:val="single" w:color="auto" w:sz="4" w:space="0"/>
              <w:bottom w:val="single" w:color="auto" w:sz="4" w:space="0"/>
              <w:right w:val="single" w:color="auto" w:sz="4" w:space="0"/>
            </w:tcBorders>
            <w:noWrap/>
            <w:vAlign w:val="center"/>
          </w:tcPr>
          <w:p>
            <w:pPr>
              <w:adjustRightInd w:val="0"/>
              <w:spacing w:line="440" w:lineRule="exact"/>
              <w:textAlignment w:val="baseline"/>
              <w:rPr>
                <w:rFonts w:ascii="Times New Roman" w:hAnsi="Times New Roman" w:cs="Times New Roman"/>
                <w:szCs w:val="21"/>
                <w:lang w:eastAsia="zh-CN"/>
              </w:rPr>
            </w:pPr>
            <w:r>
              <w:rPr>
                <w:rFonts w:ascii="Times New Roman" w:hAnsi="Times New Roman" w:cs="Times New Roman"/>
                <w:szCs w:val="21"/>
                <w:lang w:eastAsia="zh-CN"/>
              </w:rPr>
              <w:t>报价部分：        30分</w:t>
            </w:r>
          </w:p>
          <w:p>
            <w:pPr>
              <w:adjustRightInd w:val="0"/>
              <w:spacing w:line="440" w:lineRule="exact"/>
              <w:textAlignment w:val="baseline"/>
              <w:rPr>
                <w:rFonts w:ascii="Times New Roman" w:hAnsi="Times New Roman" w:cs="Times New Roman"/>
                <w:szCs w:val="21"/>
                <w:lang w:eastAsia="zh-CN"/>
              </w:rPr>
            </w:pPr>
            <w:r>
              <w:rPr>
                <w:rFonts w:ascii="Times New Roman" w:hAnsi="Times New Roman" w:cs="Times New Roman"/>
                <w:szCs w:val="21"/>
                <w:lang w:eastAsia="zh-CN"/>
              </w:rPr>
              <w:t>综合部分：        24分</w:t>
            </w:r>
          </w:p>
          <w:p>
            <w:pPr>
              <w:spacing w:line="440" w:lineRule="exact"/>
              <w:rPr>
                <w:rFonts w:ascii="Times New Roman" w:hAnsi="Times New Roman" w:cs="Times New Roman"/>
                <w:szCs w:val="24"/>
              </w:rPr>
            </w:pPr>
            <w:r>
              <w:rPr>
                <w:rFonts w:ascii="Times New Roman" w:hAnsi="Times New Roman" w:cs="Times New Roman"/>
                <w:szCs w:val="21"/>
                <w:lang w:val="zh-CN"/>
              </w:rPr>
              <w:t>技术部分：        46分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9" w:hRule="atLeast"/>
          <w:jc w:val="center"/>
        </w:trPr>
        <w:tc>
          <w:tcPr>
            <w:tcW w:w="1169" w:type="dxa"/>
            <w:tcBorders>
              <w:top w:val="single" w:color="auto" w:sz="4" w:space="0"/>
              <w:bottom w:val="single" w:color="auto" w:sz="4" w:space="0"/>
              <w:right w:val="single" w:color="auto" w:sz="4" w:space="0"/>
            </w:tcBorders>
            <w:noWrap/>
            <w:vAlign w:val="center"/>
          </w:tcPr>
          <w:p>
            <w:pPr>
              <w:adjustRightInd w:val="0"/>
              <w:spacing w:line="440" w:lineRule="exact"/>
              <w:jc w:val="center"/>
              <w:textAlignment w:val="baseline"/>
              <w:rPr>
                <w:rFonts w:ascii="Times New Roman" w:hAnsi="Times New Roman" w:cs="Times New Roman"/>
                <w:szCs w:val="21"/>
              </w:rPr>
            </w:pPr>
            <w:r>
              <w:rPr>
                <w:rFonts w:ascii="Times New Roman" w:hAnsi="Times New Roman" w:cs="Times New Roman"/>
                <w:szCs w:val="21"/>
              </w:rPr>
              <w:t>2.2.2</w:t>
            </w:r>
          </w:p>
        </w:tc>
        <w:tc>
          <w:tcPr>
            <w:tcW w:w="2221" w:type="dxa"/>
            <w:gridSpan w:val="2"/>
            <w:tcBorders>
              <w:top w:val="single" w:color="auto" w:sz="4" w:space="0"/>
              <w:left w:val="single" w:color="auto" w:sz="4" w:space="0"/>
              <w:bottom w:val="single" w:color="auto" w:sz="4" w:space="0"/>
              <w:right w:val="single" w:color="000000" w:sz="4" w:space="0"/>
            </w:tcBorders>
            <w:noWrap/>
            <w:vAlign w:val="center"/>
          </w:tcPr>
          <w:p>
            <w:pPr>
              <w:adjustRightInd w:val="0"/>
              <w:spacing w:line="440" w:lineRule="exact"/>
              <w:jc w:val="center"/>
              <w:textAlignment w:val="baseline"/>
              <w:rPr>
                <w:rFonts w:ascii="Times New Roman" w:hAnsi="Times New Roman" w:cs="Times New Roman"/>
                <w:szCs w:val="21"/>
              </w:rPr>
            </w:pPr>
            <w:r>
              <w:rPr>
                <w:rFonts w:ascii="Times New Roman" w:hAnsi="Times New Roman" w:cs="Times New Roman"/>
                <w:szCs w:val="21"/>
              </w:rPr>
              <w:t>评标基准价</w:t>
            </w:r>
          </w:p>
          <w:p>
            <w:pPr>
              <w:adjustRightInd w:val="0"/>
              <w:spacing w:line="440" w:lineRule="exact"/>
              <w:jc w:val="center"/>
              <w:textAlignment w:val="baseline"/>
              <w:rPr>
                <w:rFonts w:ascii="Times New Roman" w:hAnsi="Times New Roman" w:cs="Times New Roman"/>
                <w:szCs w:val="21"/>
              </w:rPr>
            </w:pPr>
            <w:r>
              <w:rPr>
                <w:rFonts w:ascii="Times New Roman" w:hAnsi="Times New Roman" w:cs="Times New Roman"/>
                <w:szCs w:val="21"/>
              </w:rPr>
              <w:t>计算方法</w:t>
            </w:r>
          </w:p>
        </w:tc>
        <w:tc>
          <w:tcPr>
            <w:tcW w:w="5392" w:type="dxa"/>
            <w:tcBorders>
              <w:top w:val="single" w:color="auto" w:sz="4" w:space="0"/>
              <w:left w:val="single" w:color="000000" w:sz="4" w:space="0"/>
              <w:bottom w:val="single" w:color="auto" w:sz="4" w:space="0"/>
              <w:right w:val="single" w:color="auto" w:sz="4" w:space="0"/>
            </w:tcBorders>
            <w:noWrap/>
            <w:vAlign w:val="center"/>
          </w:tcPr>
          <w:p>
            <w:pPr>
              <w:spacing w:line="440" w:lineRule="exact"/>
              <w:rPr>
                <w:rFonts w:ascii="Times New Roman" w:hAnsi="Times New Roman" w:cs="Times New Roman"/>
                <w:szCs w:val="21"/>
                <w:lang w:eastAsia="zh-CN"/>
              </w:rPr>
            </w:pPr>
            <w:r>
              <w:rPr>
                <w:rFonts w:ascii="Times New Roman" w:hAnsi="Times New Roman" w:cs="Times New Roman"/>
                <w:szCs w:val="21"/>
                <w:lang w:eastAsia="zh-CN"/>
              </w:rPr>
              <w:t>投标报价不高于采购预算价为有效投标报价。最终报价得分采用低价优先法计算，即满足招标文件要求且评标价最低的报价为评标基准价。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1169" w:type="dxa"/>
            <w:tcBorders>
              <w:top w:val="single" w:color="auto" w:sz="4" w:space="0"/>
              <w:bottom w:val="single" w:color="auto" w:sz="4" w:space="0"/>
              <w:right w:val="single" w:color="auto" w:sz="4" w:space="0"/>
            </w:tcBorders>
            <w:noWrap/>
            <w:vAlign w:val="center"/>
          </w:tcPr>
          <w:p>
            <w:pPr>
              <w:adjustRightInd w:val="0"/>
              <w:spacing w:line="440" w:lineRule="exact"/>
              <w:jc w:val="center"/>
              <w:textAlignment w:val="baseline"/>
              <w:rPr>
                <w:rFonts w:ascii="Times New Roman" w:hAnsi="Times New Roman" w:cs="Times New Roman"/>
                <w:szCs w:val="21"/>
              </w:rPr>
            </w:pPr>
            <w:r>
              <w:rPr>
                <w:rFonts w:ascii="Times New Roman" w:hAnsi="Times New Roman" w:cs="Times New Roman"/>
                <w:szCs w:val="21"/>
              </w:rPr>
              <w:t>2.2.3</w:t>
            </w:r>
          </w:p>
        </w:tc>
        <w:tc>
          <w:tcPr>
            <w:tcW w:w="2221" w:type="dxa"/>
            <w:gridSpan w:val="2"/>
            <w:tcBorders>
              <w:top w:val="single" w:color="auto" w:sz="4" w:space="0"/>
              <w:left w:val="single" w:color="auto" w:sz="4" w:space="0"/>
              <w:right w:val="single" w:color="000000" w:sz="4" w:space="0"/>
            </w:tcBorders>
            <w:noWrap/>
            <w:vAlign w:val="center"/>
          </w:tcPr>
          <w:p>
            <w:pPr>
              <w:adjustRightInd w:val="0"/>
              <w:spacing w:line="440" w:lineRule="exact"/>
              <w:jc w:val="center"/>
              <w:textAlignment w:val="baseline"/>
              <w:rPr>
                <w:rFonts w:ascii="Times New Roman" w:hAnsi="Times New Roman" w:cs="Times New Roman"/>
                <w:szCs w:val="21"/>
              </w:rPr>
            </w:pPr>
            <w:r>
              <w:rPr>
                <w:rFonts w:ascii="Times New Roman" w:hAnsi="Times New Roman" w:cs="Times New Roman"/>
                <w:szCs w:val="21"/>
              </w:rPr>
              <w:t>投标报价计算公式</w:t>
            </w:r>
          </w:p>
        </w:tc>
        <w:tc>
          <w:tcPr>
            <w:tcW w:w="5392" w:type="dxa"/>
            <w:tcBorders>
              <w:top w:val="single" w:color="auto" w:sz="4" w:space="0"/>
              <w:left w:val="single" w:color="000000" w:sz="4" w:space="0"/>
              <w:right w:val="single" w:color="auto" w:sz="4" w:space="0"/>
            </w:tcBorders>
            <w:noWrap/>
            <w:vAlign w:val="center"/>
          </w:tcPr>
          <w:p>
            <w:pPr>
              <w:spacing w:line="440" w:lineRule="exact"/>
              <w:rPr>
                <w:rFonts w:ascii="Times New Roman" w:hAnsi="Times New Roman" w:cs="Times New Roman"/>
                <w:szCs w:val="21"/>
                <w:lang w:eastAsia="zh-CN"/>
              </w:rPr>
            </w:pPr>
            <w:r>
              <w:rPr>
                <w:rFonts w:ascii="Times New Roman" w:hAnsi="Times New Roman" w:cs="Times New Roman"/>
                <w:szCs w:val="21"/>
                <w:lang w:eastAsia="zh-CN"/>
              </w:rPr>
              <w:t>最终报价得分＝（评标基准价÷评标报价）×30（评标报价指的是投标报价经过算术修正或者中小企业、残疾人及监狱企业价格扣除之后的价格）最终得分计算保留小数点两位。</w:t>
            </w:r>
          </w:p>
          <w:p>
            <w:pPr>
              <w:spacing w:line="440" w:lineRule="exact"/>
              <w:rPr>
                <w:rFonts w:ascii="Times New Roman" w:hAnsi="Times New Roman" w:cs="Times New Roman"/>
                <w:szCs w:val="21"/>
                <w:lang w:eastAsia="zh-CN"/>
              </w:rPr>
            </w:pPr>
            <w:r>
              <w:rPr>
                <w:rFonts w:ascii="Times New Roman" w:hAnsi="Times New Roman" w:cs="Times New Roman"/>
                <w:szCs w:val="21"/>
                <w:lang w:eastAsia="zh-CN"/>
              </w:rPr>
              <w:t>注：未通过初步评审的投标不参与投标报价得分的计算。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9" w:type="dxa"/>
            <w:tcBorders>
              <w:top w:val="single" w:color="auto" w:sz="4" w:space="0"/>
              <w:bottom w:val="single" w:color="auto" w:sz="4" w:space="0"/>
              <w:right w:val="single" w:color="auto" w:sz="4" w:space="0"/>
            </w:tcBorders>
            <w:noWrap/>
            <w:vAlign w:val="center"/>
          </w:tcPr>
          <w:p>
            <w:pPr>
              <w:adjustRightInd w:val="0"/>
              <w:spacing w:line="440" w:lineRule="exact"/>
              <w:jc w:val="center"/>
              <w:textAlignment w:val="baseline"/>
              <w:rPr>
                <w:rFonts w:ascii="Times New Roman" w:hAnsi="Times New Roman" w:cs="Times New Roman"/>
                <w:szCs w:val="21"/>
              </w:rPr>
            </w:pPr>
            <w:r>
              <w:rPr>
                <w:rFonts w:ascii="Times New Roman" w:hAnsi="Times New Roman" w:cs="Times New Roman"/>
                <w:szCs w:val="21"/>
              </w:rPr>
              <w:t>条款号</w:t>
            </w:r>
          </w:p>
        </w:tc>
        <w:tc>
          <w:tcPr>
            <w:tcW w:w="1094" w:type="dxa"/>
            <w:tcBorders>
              <w:top w:val="single" w:color="auto" w:sz="4" w:space="0"/>
              <w:left w:val="single" w:color="auto" w:sz="4" w:space="0"/>
              <w:bottom w:val="single" w:color="auto" w:sz="4" w:space="0"/>
              <w:right w:val="single" w:color="000000" w:sz="4" w:space="0"/>
            </w:tcBorders>
            <w:noWrap/>
            <w:vAlign w:val="center"/>
          </w:tcPr>
          <w:p>
            <w:pPr>
              <w:adjustRightInd w:val="0"/>
              <w:spacing w:line="440" w:lineRule="exact"/>
              <w:jc w:val="center"/>
              <w:textAlignment w:val="baseline"/>
              <w:rPr>
                <w:rFonts w:ascii="Times New Roman" w:hAnsi="Times New Roman" w:cs="Times New Roman"/>
                <w:szCs w:val="21"/>
              </w:rPr>
            </w:pPr>
            <w:r>
              <w:rPr>
                <w:rFonts w:ascii="Times New Roman" w:hAnsi="Times New Roman" w:cs="Times New Roman"/>
                <w:szCs w:val="21"/>
              </w:rPr>
              <w:t>评审因素</w:t>
            </w:r>
          </w:p>
        </w:tc>
        <w:tc>
          <w:tcPr>
            <w:tcW w:w="1127" w:type="dxa"/>
            <w:tcBorders>
              <w:top w:val="single" w:color="auto" w:sz="4" w:space="0"/>
              <w:left w:val="single" w:color="auto" w:sz="4" w:space="0"/>
              <w:bottom w:val="single" w:color="auto" w:sz="4" w:space="0"/>
              <w:right w:val="single" w:color="000000" w:sz="4" w:space="0"/>
            </w:tcBorders>
            <w:noWrap/>
            <w:vAlign w:val="center"/>
          </w:tcPr>
          <w:p>
            <w:pPr>
              <w:adjustRightInd w:val="0"/>
              <w:spacing w:line="440" w:lineRule="exact"/>
              <w:jc w:val="center"/>
              <w:textAlignment w:val="baseline"/>
              <w:rPr>
                <w:rFonts w:ascii="Times New Roman" w:hAnsi="Times New Roman" w:cs="Times New Roman"/>
                <w:szCs w:val="21"/>
              </w:rPr>
            </w:pPr>
            <w:r>
              <w:rPr>
                <w:rFonts w:ascii="Times New Roman" w:hAnsi="Times New Roman" w:cs="Times New Roman"/>
                <w:szCs w:val="21"/>
              </w:rPr>
              <w:t>评分内容</w:t>
            </w:r>
          </w:p>
        </w:tc>
        <w:tc>
          <w:tcPr>
            <w:tcW w:w="5392" w:type="dxa"/>
            <w:tcBorders>
              <w:top w:val="single" w:color="auto" w:sz="4" w:space="0"/>
              <w:left w:val="single" w:color="000000" w:sz="4" w:space="0"/>
              <w:bottom w:val="single" w:color="auto" w:sz="4" w:space="0"/>
              <w:right w:val="single" w:color="auto" w:sz="4" w:space="0"/>
            </w:tcBorders>
            <w:noWrap/>
            <w:vAlign w:val="center"/>
          </w:tcPr>
          <w:p>
            <w:pPr>
              <w:adjustRightInd w:val="0"/>
              <w:spacing w:line="440" w:lineRule="exact"/>
              <w:jc w:val="center"/>
              <w:textAlignment w:val="baseline"/>
              <w:rPr>
                <w:rFonts w:ascii="Times New Roman" w:hAnsi="Times New Roman" w:cs="Times New Roman"/>
                <w:szCs w:val="21"/>
              </w:rPr>
            </w:pPr>
            <w:r>
              <w:rPr>
                <w:rFonts w:ascii="Times New Roman" w:hAnsi="Times New Roman" w:cs="Times New Roman"/>
                <w:szCs w:val="21"/>
              </w:rPr>
              <w:t xml:space="preserve"> 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4" w:hRule="atLeast"/>
          <w:jc w:val="center"/>
        </w:trPr>
        <w:tc>
          <w:tcPr>
            <w:tcW w:w="1169" w:type="dxa"/>
            <w:tcBorders>
              <w:top w:val="single" w:color="auto" w:sz="4" w:space="0"/>
              <w:bottom w:val="single" w:color="auto" w:sz="4" w:space="0"/>
              <w:right w:val="single" w:color="auto" w:sz="4" w:space="0"/>
            </w:tcBorders>
            <w:noWrap/>
            <w:vAlign w:val="center"/>
          </w:tcPr>
          <w:p>
            <w:pPr>
              <w:adjustRightInd w:val="0"/>
              <w:spacing w:line="440" w:lineRule="exact"/>
              <w:jc w:val="center"/>
              <w:textAlignment w:val="baseline"/>
              <w:rPr>
                <w:rFonts w:ascii="Times New Roman" w:hAnsi="Times New Roman" w:cs="Times New Roman"/>
                <w:szCs w:val="21"/>
              </w:rPr>
            </w:pPr>
            <w:r>
              <w:rPr>
                <w:rFonts w:ascii="Times New Roman" w:hAnsi="Times New Roman" w:cs="Times New Roman"/>
                <w:szCs w:val="21"/>
              </w:rPr>
              <w:t>2.2.4（1）</w:t>
            </w:r>
          </w:p>
        </w:tc>
        <w:tc>
          <w:tcPr>
            <w:tcW w:w="1094" w:type="dxa"/>
            <w:tcBorders>
              <w:top w:val="single" w:color="auto" w:sz="4" w:space="0"/>
              <w:left w:val="single" w:color="auto" w:sz="4" w:space="0"/>
              <w:bottom w:val="single" w:color="auto" w:sz="4" w:space="0"/>
              <w:right w:val="single" w:color="000000" w:sz="4" w:space="0"/>
            </w:tcBorders>
            <w:noWrap/>
            <w:vAlign w:val="center"/>
          </w:tcPr>
          <w:p>
            <w:pPr>
              <w:spacing w:line="440" w:lineRule="exact"/>
              <w:rPr>
                <w:rFonts w:ascii="Times New Roman" w:hAnsi="Times New Roman" w:cs="Times New Roman"/>
                <w:szCs w:val="21"/>
              </w:rPr>
            </w:pPr>
            <w:r>
              <w:rPr>
                <w:rFonts w:ascii="Times New Roman" w:hAnsi="Times New Roman" w:cs="Times New Roman"/>
                <w:szCs w:val="21"/>
              </w:rPr>
              <w:t>报价部分</w:t>
            </w:r>
          </w:p>
          <w:p>
            <w:pPr>
              <w:spacing w:line="440" w:lineRule="exact"/>
              <w:rPr>
                <w:rFonts w:ascii="Times New Roman" w:hAnsi="Times New Roman" w:cs="Times New Roman"/>
                <w:szCs w:val="21"/>
              </w:rPr>
            </w:pPr>
            <w:r>
              <w:rPr>
                <w:rFonts w:ascii="Times New Roman" w:hAnsi="Times New Roman" w:cs="Times New Roman"/>
                <w:szCs w:val="21"/>
              </w:rPr>
              <w:t>（30分）</w:t>
            </w:r>
          </w:p>
        </w:tc>
        <w:tc>
          <w:tcPr>
            <w:tcW w:w="1127" w:type="dxa"/>
            <w:tcBorders>
              <w:top w:val="single" w:color="auto" w:sz="4" w:space="0"/>
              <w:left w:val="single" w:color="auto" w:sz="4" w:space="0"/>
              <w:bottom w:val="single" w:color="auto" w:sz="4" w:space="0"/>
              <w:right w:val="single" w:color="000000" w:sz="4" w:space="0"/>
            </w:tcBorders>
            <w:noWrap/>
            <w:vAlign w:val="center"/>
          </w:tcPr>
          <w:p>
            <w:pPr>
              <w:spacing w:line="440" w:lineRule="exact"/>
              <w:rPr>
                <w:rFonts w:ascii="Times New Roman" w:hAnsi="Times New Roman" w:cs="Times New Roman"/>
                <w:szCs w:val="21"/>
              </w:rPr>
            </w:pPr>
            <w:r>
              <w:rPr>
                <w:rFonts w:ascii="Times New Roman" w:hAnsi="Times New Roman" w:cs="Times New Roman"/>
                <w:szCs w:val="21"/>
              </w:rPr>
              <w:t>投标报价</w:t>
            </w:r>
          </w:p>
          <w:p>
            <w:pPr>
              <w:spacing w:line="440" w:lineRule="exact"/>
              <w:rPr>
                <w:rFonts w:ascii="Times New Roman" w:hAnsi="Times New Roman" w:cs="Times New Roman"/>
                <w:szCs w:val="21"/>
              </w:rPr>
            </w:pPr>
            <w:r>
              <w:rPr>
                <w:rFonts w:ascii="Times New Roman" w:hAnsi="Times New Roman" w:cs="Times New Roman"/>
                <w:szCs w:val="21"/>
              </w:rPr>
              <w:t>（30分）</w:t>
            </w:r>
          </w:p>
        </w:tc>
        <w:tc>
          <w:tcPr>
            <w:tcW w:w="5392" w:type="dxa"/>
            <w:tcBorders>
              <w:top w:val="single" w:color="auto" w:sz="4" w:space="0"/>
              <w:left w:val="single" w:color="000000" w:sz="4" w:space="0"/>
              <w:bottom w:val="single" w:color="auto" w:sz="4" w:space="0"/>
              <w:right w:val="single" w:color="auto" w:sz="4" w:space="0"/>
            </w:tcBorders>
            <w:noWrap/>
            <w:vAlign w:val="center"/>
          </w:tcPr>
          <w:p>
            <w:pPr>
              <w:spacing w:line="440" w:lineRule="exact"/>
              <w:rPr>
                <w:rFonts w:ascii="Times New Roman" w:hAnsi="Times New Roman" w:cs="Times New Roman"/>
                <w:szCs w:val="21"/>
                <w:lang w:eastAsia="zh-CN"/>
              </w:rPr>
            </w:pPr>
            <w:r>
              <w:rPr>
                <w:rFonts w:ascii="Times New Roman" w:hAnsi="Times New Roman" w:cs="Times New Roman"/>
                <w:szCs w:val="24"/>
                <w:lang w:eastAsia="zh-CN"/>
              </w:rPr>
              <w:t>最终报价得分＝（评标基准价÷评标报价）×30（评标报价指的是投标报价经过算术修正或者中小企业、残疾人及监狱企业价格扣除之后的价格）最终得分计算保留小数点两位。</w:t>
            </w:r>
          </w:p>
          <w:p>
            <w:pPr>
              <w:spacing w:line="440" w:lineRule="exact"/>
              <w:rPr>
                <w:rFonts w:ascii="Times New Roman" w:hAnsi="Times New Roman" w:cs="Times New Roman"/>
                <w:b/>
                <w:bCs/>
                <w:szCs w:val="24"/>
                <w:lang w:eastAsia="zh-CN"/>
              </w:rPr>
            </w:pPr>
            <w:r>
              <w:rPr>
                <w:rFonts w:ascii="Times New Roman" w:hAnsi="Times New Roman" w:cs="Times New Roman"/>
                <w:b/>
                <w:bCs/>
                <w:szCs w:val="24"/>
                <w:lang w:eastAsia="zh-CN"/>
              </w:rPr>
              <w:t>注：未通过初步评审的投标不参与投标报价得分的计算。</w:t>
            </w:r>
          </w:p>
          <w:p>
            <w:pPr>
              <w:spacing w:line="440" w:lineRule="exact"/>
              <w:rPr>
                <w:rFonts w:ascii="Times New Roman" w:hAnsi="Times New Roman" w:cs="Times New Roman"/>
                <w:b/>
                <w:bCs/>
                <w:szCs w:val="24"/>
                <w:lang w:eastAsia="zh-CN"/>
              </w:rPr>
            </w:pPr>
            <w:r>
              <w:rPr>
                <w:rFonts w:ascii="Times New Roman" w:hAnsi="Times New Roman" w:cs="Times New Roman"/>
                <w:b/>
                <w:bCs/>
                <w:szCs w:val="24"/>
              </w:rPr>
              <w:t>注：根据《政府采购促进中小企业发展暂行办法》</w:t>
            </w:r>
            <w:r>
              <w:rPr>
                <w:rFonts w:ascii="Times New Roman" w:hAnsi="Times New Roman" w:cs="Times New Roman"/>
                <w:b/>
                <w:bCs/>
                <w:color w:val="FF0000"/>
                <w:szCs w:val="24"/>
              </w:rPr>
              <w:t>（财库（2011）181号）</w:t>
            </w:r>
            <w:r>
              <w:rPr>
                <w:rFonts w:ascii="Times New Roman" w:hAnsi="Times New Roman" w:cs="Times New Roman"/>
                <w:b/>
                <w:bCs/>
                <w:szCs w:val="24"/>
              </w:rPr>
              <w:t>和《财政部司法部关于政府采购支持监狱企业发展有关问题的通知》</w:t>
            </w:r>
            <w:r>
              <w:rPr>
                <w:rFonts w:ascii="Times New Roman" w:hAnsi="Times New Roman" w:cs="Times New Roman"/>
                <w:b/>
                <w:bCs/>
                <w:color w:val="FF0000"/>
                <w:szCs w:val="24"/>
              </w:rPr>
              <w:t>（财库（2014）68号）</w:t>
            </w:r>
            <w:r>
              <w:rPr>
                <w:rFonts w:ascii="Times New Roman" w:hAnsi="Times New Roman" w:cs="Times New Roman"/>
                <w:b/>
                <w:bCs/>
                <w:szCs w:val="24"/>
              </w:rPr>
              <w:t>的规定，对满足价格扣除条件且在投标文件中提交了《中小企业声明函》和全国企业信用信息公示系统（http://gsxt.saic.gov.cn/）小微企业名录的查询截图或当地相关管理部门出具的小微企业证明；或省级以上监狱管理局、戒毒管理局（含新疆生产建设兵团）出具的属于监狱企业的证明文件的供应商，在满足资格项规定的条件后，其投标报价扣除6%后参与评审。</w:t>
            </w:r>
            <w:r>
              <w:rPr>
                <w:rFonts w:ascii="Times New Roman" w:hAnsi="Times New Roman" w:cs="Times New Roman"/>
                <w:b/>
                <w:bCs/>
                <w:szCs w:val="24"/>
                <w:lang w:eastAsia="zh-CN"/>
              </w:rPr>
              <w:t>投标报价扣除相应比例后称为“优惠后评标价”（即评标报价）。</w:t>
            </w:r>
          </w:p>
          <w:p>
            <w:pPr>
              <w:spacing w:line="440" w:lineRule="exact"/>
              <w:rPr>
                <w:rFonts w:ascii="Times New Roman" w:hAnsi="Times New Roman" w:cs="Times New Roman"/>
                <w:szCs w:val="21"/>
                <w:lang w:eastAsia="zh-CN"/>
              </w:rPr>
            </w:pPr>
            <w:r>
              <w:rPr>
                <w:rFonts w:ascii="Times New Roman" w:hAnsi="Times New Roman" w:cs="Times New Roman"/>
                <w:b/>
                <w:bCs/>
                <w:szCs w:val="24"/>
                <w:lang w:eastAsia="zh-CN"/>
              </w:rPr>
              <w:t>凡未按规定提供《中小企业声明函》以及代理国内外大型企业产品的，均不得统计为中小企业。中小企业用优惠后评标价参与评分。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3" w:hRule="atLeast"/>
          <w:jc w:val="center"/>
        </w:trPr>
        <w:tc>
          <w:tcPr>
            <w:tcW w:w="1169" w:type="dxa"/>
            <w:vMerge w:val="restart"/>
            <w:tcBorders>
              <w:right w:val="single" w:color="auto" w:sz="4" w:space="0"/>
            </w:tcBorders>
            <w:noWrap/>
            <w:vAlign w:val="center"/>
          </w:tcPr>
          <w:p>
            <w:pPr>
              <w:adjustRightInd w:val="0"/>
              <w:spacing w:line="440" w:lineRule="exact"/>
              <w:jc w:val="center"/>
              <w:textAlignment w:val="baseline"/>
              <w:rPr>
                <w:rFonts w:ascii="Times New Roman" w:hAnsi="Times New Roman" w:cs="Times New Roman"/>
                <w:szCs w:val="21"/>
              </w:rPr>
            </w:pPr>
            <w:r>
              <w:rPr>
                <w:rFonts w:ascii="Times New Roman" w:hAnsi="Times New Roman" w:cs="Times New Roman"/>
                <w:szCs w:val="21"/>
              </w:rPr>
              <w:t>2.2.4（2）</w:t>
            </w:r>
          </w:p>
        </w:tc>
        <w:tc>
          <w:tcPr>
            <w:tcW w:w="1094" w:type="dxa"/>
            <w:vMerge w:val="restart"/>
            <w:tcBorders>
              <w:left w:val="single" w:color="auto" w:sz="4" w:space="0"/>
              <w:right w:val="single" w:color="auto" w:sz="4" w:space="0"/>
            </w:tcBorders>
            <w:noWrap/>
            <w:vAlign w:val="center"/>
          </w:tcPr>
          <w:p>
            <w:pPr>
              <w:adjustRightInd w:val="0"/>
              <w:spacing w:line="440" w:lineRule="exact"/>
              <w:jc w:val="center"/>
              <w:textAlignment w:val="baseline"/>
              <w:rPr>
                <w:rFonts w:ascii="Times New Roman" w:hAnsi="Times New Roman" w:cs="Times New Roman"/>
                <w:szCs w:val="21"/>
              </w:rPr>
            </w:pPr>
            <w:r>
              <w:rPr>
                <w:rFonts w:ascii="Times New Roman" w:hAnsi="Times New Roman" w:cs="Times New Roman"/>
                <w:szCs w:val="21"/>
              </w:rPr>
              <w:t>综合部分</w:t>
            </w:r>
          </w:p>
          <w:p>
            <w:pPr>
              <w:spacing w:line="440" w:lineRule="exact"/>
              <w:jc w:val="center"/>
              <w:rPr>
                <w:rFonts w:ascii="Times New Roman" w:hAnsi="Times New Roman" w:cs="Times New Roman"/>
                <w:szCs w:val="24"/>
              </w:rPr>
            </w:pPr>
            <w:r>
              <w:rPr>
                <w:rFonts w:ascii="Times New Roman" w:hAnsi="Times New Roman" w:cs="Times New Roman"/>
                <w:szCs w:val="21"/>
              </w:rPr>
              <w:t>(24分)</w:t>
            </w:r>
          </w:p>
        </w:tc>
        <w:tc>
          <w:tcPr>
            <w:tcW w:w="112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pPr>
            <w:r>
              <w:t>业绩</w:t>
            </w:r>
          </w:p>
          <w:p>
            <w:pPr>
              <w:spacing w:line="440" w:lineRule="exact"/>
              <w:jc w:val="center"/>
            </w:pPr>
            <w:r>
              <w:t>（</w:t>
            </w:r>
            <w:r>
              <w:rPr>
                <w:rFonts w:ascii="Times New Roman" w:hAnsi="Times New Roman" w:cs="Times New Roman"/>
              </w:rPr>
              <w:t>8</w:t>
            </w:r>
            <w:r>
              <w:t>分）</w:t>
            </w:r>
          </w:p>
        </w:tc>
        <w:tc>
          <w:tcPr>
            <w:tcW w:w="5392" w:type="dxa"/>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Times New Roman" w:hAnsi="Times New Roman" w:cs="Times New Roman"/>
                <w:lang w:eastAsia="zh-CN"/>
              </w:rPr>
            </w:pPr>
            <w:r>
              <w:rPr>
                <w:rFonts w:ascii="Times New Roman" w:hAnsi="Times New Roman" w:cs="Times New Roman"/>
                <w:lang w:eastAsia="zh-CN"/>
              </w:rPr>
              <w:t>企业业绩：投标人每提供一份类似项目完整业绩得2分，最多得8分。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6" w:hRule="atLeast"/>
          <w:jc w:val="center"/>
        </w:trPr>
        <w:tc>
          <w:tcPr>
            <w:tcW w:w="1169" w:type="dxa"/>
            <w:vMerge w:val="continue"/>
            <w:tcBorders>
              <w:right w:val="single" w:color="auto" w:sz="4" w:space="0"/>
            </w:tcBorders>
            <w:noWrap/>
            <w:vAlign w:val="center"/>
          </w:tcPr>
          <w:p>
            <w:pPr>
              <w:adjustRightInd w:val="0"/>
              <w:spacing w:line="440" w:lineRule="exact"/>
              <w:jc w:val="center"/>
              <w:textAlignment w:val="baseline"/>
              <w:rPr>
                <w:rFonts w:ascii="Times New Roman" w:hAnsi="Times New Roman" w:cs="Times New Roman"/>
                <w:szCs w:val="21"/>
                <w:lang w:eastAsia="zh-CN"/>
              </w:rPr>
            </w:pPr>
          </w:p>
        </w:tc>
        <w:tc>
          <w:tcPr>
            <w:tcW w:w="1094" w:type="dxa"/>
            <w:vMerge w:val="continue"/>
            <w:tcBorders>
              <w:left w:val="single" w:color="auto" w:sz="4" w:space="0"/>
              <w:right w:val="single" w:color="auto" w:sz="4" w:space="0"/>
            </w:tcBorders>
            <w:noWrap/>
            <w:vAlign w:val="center"/>
          </w:tcPr>
          <w:p>
            <w:pPr>
              <w:adjustRightInd w:val="0"/>
              <w:spacing w:line="440" w:lineRule="exact"/>
              <w:jc w:val="center"/>
              <w:textAlignment w:val="baseline"/>
              <w:rPr>
                <w:rFonts w:ascii="Times New Roman" w:hAnsi="Times New Roman" w:cs="Times New Roman"/>
                <w:szCs w:val="21"/>
                <w:lang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pPr>
            <w:r>
              <w:t>售后服务（</w:t>
            </w:r>
            <w:r>
              <w:rPr>
                <w:rFonts w:ascii="Times New Roman" w:hAnsi="Times New Roman" w:cs="Times New Roman"/>
              </w:rPr>
              <w:t>10</w:t>
            </w:r>
            <w:r>
              <w:t>分）</w:t>
            </w:r>
          </w:p>
        </w:tc>
        <w:tc>
          <w:tcPr>
            <w:tcW w:w="5392" w:type="dxa"/>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Times New Roman" w:hAnsi="Times New Roman" w:cs="Times New Roman"/>
                <w:lang w:eastAsia="zh-CN"/>
              </w:rPr>
            </w:pPr>
            <w:r>
              <w:rPr>
                <w:rFonts w:ascii="Times New Roman" w:hAnsi="Times New Roman" w:cs="Times New Roman"/>
                <w:lang w:eastAsia="zh-CN"/>
              </w:rPr>
              <w:t>售后服务内容（包括常见性故障提供解决方案、质保期内，质保期外）</w:t>
            </w:r>
          </w:p>
          <w:p>
            <w:pPr>
              <w:spacing w:line="440" w:lineRule="exact"/>
              <w:rPr>
                <w:rFonts w:ascii="Times New Roman" w:hAnsi="Times New Roman" w:cs="Times New Roman"/>
                <w:lang w:eastAsia="zh-CN"/>
              </w:rPr>
            </w:pPr>
            <w:r>
              <w:rPr>
                <w:rFonts w:ascii="Times New Roman" w:hAnsi="Times New Roman" w:cs="Times New Roman"/>
                <w:lang w:eastAsia="zh-CN"/>
              </w:rPr>
              <w:t>第一档：服务方案、措施及承诺特别全面，合理、可行，可实施性强，较好的满足本项目要求的得10分；</w:t>
            </w:r>
          </w:p>
          <w:p>
            <w:pPr>
              <w:spacing w:line="440" w:lineRule="exact"/>
              <w:rPr>
                <w:rFonts w:ascii="Times New Roman" w:hAnsi="Times New Roman" w:cs="Times New Roman"/>
                <w:lang w:eastAsia="zh-CN"/>
              </w:rPr>
            </w:pPr>
            <w:r>
              <w:rPr>
                <w:rFonts w:ascii="Times New Roman" w:hAnsi="Times New Roman" w:cs="Times New Roman"/>
                <w:lang w:eastAsia="zh-CN"/>
              </w:rPr>
              <w:t>第二档：服务方案各方面安排较合理，可实践实施的得7分；</w:t>
            </w:r>
          </w:p>
          <w:p>
            <w:pPr>
              <w:spacing w:line="440" w:lineRule="exact"/>
              <w:rPr>
                <w:rFonts w:ascii="Times New Roman" w:hAnsi="Times New Roman" w:cs="Times New Roman"/>
                <w:lang w:eastAsia="zh-CN"/>
              </w:rPr>
            </w:pPr>
            <w:r>
              <w:rPr>
                <w:rFonts w:ascii="Times New Roman" w:hAnsi="Times New Roman" w:cs="Times New Roman"/>
                <w:lang w:eastAsia="zh-CN"/>
              </w:rPr>
              <w:t>第三档：服务方案各方面安排较差、均为通用性的说明的得4分。</w:t>
            </w:r>
          </w:p>
          <w:p>
            <w:pPr>
              <w:spacing w:line="440" w:lineRule="exact"/>
              <w:rPr>
                <w:lang w:eastAsia="zh-CN"/>
              </w:rPr>
            </w:pPr>
            <w:r>
              <w:rPr>
                <w:lang w:eastAsia="zh-CN"/>
              </w:rPr>
              <w:t>第四档：未提供不得分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3" w:hRule="atLeast"/>
          <w:jc w:val="center"/>
        </w:trPr>
        <w:tc>
          <w:tcPr>
            <w:tcW w:w="1169" w:type="dxa"/>
            <w:vMerge w:val="continue"/>
            <w:tcBorders>
              <w:right w:val="single" w:color="auto" w:sz="4" w:space="0"/>
            </w:tcBorders>
            <w:noWrap/>
            <w:vAlign w:val="center"/>
          </w:tcPr>
          <w:p>
            <w:pPr>
              <w:adjustRightInd w:val="0"/>
              <w:spacing w:line="440" w:lineRule="exact"/>
              <w:jc w:val="center"/>
              <w:textAlignment w:val="baseline"/>
              <w:rPr>
                <w:rFonts w:ascii="Times New Roman" w:hAnsi="Times New Roman" w:cs="Times New Roman"/>
                <w:szCs w:val="21"/>
                <w:lang w:eastAsia="zh-CN"/>
              </w:rPr>
            </w:pPr>
          </w:p>
        </w:tc>
        <w:tc>
          <w:tcPr>
            <w:tcW w:w="1094" w:type="dxa"/>
            <w:vMerge w:val="continue"/>
            <w:tcBorders>
              <w:left w:val="single" w:color="auto" w:sz="4" w:space="0"/>
              <w:right w:val="single" w:color="auto" w:sz="4" w:space="0"/>
            </w:tcBorders>
            <w:noWrap/>
            <w:vAlign w:val="center"/>
          </w:tcPr>
          <w:p>
            <w:pPr>
              <w:adjustRightInd w:val="0"/>
              <w:spacing w:line="440" w:lineRule="exact"/>
              <w:jc w:val="center"/>
              <w:textAlignment w:val="baseline"/>
              <w:rPr>
                <w:rFonts w:ascii="Times New Roman" w:hAnsi="Times New Roman" w:cs="Times New Roman"/>
                <w:szCs w:val="21"/>
                <w:lang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Times New Roman" w:hAnsi="Times New Roman" w:cs="Times New Roman"/>
              </w:rPr>
            </w:pPr>
            <w:r>
              <w:rPr>
                <w:rFonts w:ascii="Times New Roman" w:hAnsi="Times New Roman" w:cs="Times New Roman"/>
              </w:rPr>
              <w:t>证书</w:t>
            </w:r>
          </w:p>
          <w:p>
            <w:pPr>
              <w:spacing w:line="440" w:lineRule="exact"/>
              <w:jc w:val="center"/>
              <w:rPr>
                <w:rFonts w:ascii="Times New Roman" w:hAnsi="Times New Roman" w:cs="Times New Roman"/>
              </w:rPr>
            </w:pPr>
            <w:r>
              <w:rPr>
                <w:rFonts w:ascii="Times New Roman" w:hAnsi="Times New Roman" w:cs="Times New Roman"/>
              </w:rPr>
              <w:t>（6分）</w:t>
            </w:r>
          </w:p>
        </w:tc>
        <w:tc>
          <w:tcPr>
            <w:tcW w:w="5392" w:type="dxa"/>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Times New Roman" w:hAnsi="Times New Roman" w:cs="Times New Roman"/>
                <w:sz w:val="21"/>
                <w:lang w:eastAsia="zh-CN"/>
              </w:rPr>
            </w:pPr>
            <w:r>
              <w:rPr>
                <w:rFonts w:ascii="Times New Roman" w:hAnsi="Times New Roman" w:cs="Times New Roman"/>
                <w:sz w:val="21"/>
                <w:lang w:eastAsia="zh-CN"/>
              </w:rPr>
              <w:t>1、</w:t>
            </w:r>
            <w:r>
              <w:rPr>
                <w:rFonts w:ascii="Times New Roman" w:hAnsi="Times New Roman" w:cs="Times New Roman"/>
                <w:lang w:eastAsia="zh-CN"/>
              </w:rPr>
              <w:t>投标人</w:t>
            </w:r>
            <w:r>
              <w:rPr>
                <w:rFonts w:ascii="Times New Roman" w:hAnsi="Times New Roman" w:cs="Times New Roman"/>
                <w:sz w:val="21"/>
                <w:lang w:eastAsia="zh-CN"/>
              </w:rPr>
              <w:t>获得质量管理体系认证证书的得 1分</w:t>
            </w:r>
            <w:r>
              <w:rPr>
                <w:rFonts w:hint="eastAsia" w:ascii="Times New Roman" w:hAnsi="Times New Roman" w:cs="Times New Roman"/>
                <w:sz w:val="21"/>
                <w:lang w:eastAsia="zh-CN"/>
              </w:rPr>
              <w:t>；</w:t>
            </w:r>
          </w:p>
          <w:p>
            <w:pPr>
              <w:spacing w:line="440" w:lineRule="exact"/>
              <w:rPr>
                <w:rFonts w:ascii="Times New Roman" w:hAnsi="Times New Roman" w:cs="Times New Roman"/>
                <w:sz w:val="21"/>
                <w:lang w:eastAsia="zh-CN"/>
              </w:rPr>
            </w:pPr>
            <w:r>
              <w:rPr>
                <w:rFonts w:ascii="Times New Roman" w:hAnsi="Times New Roman" w:cs="Times New Roman"/>
                <w:sz w:val="21"/>
                <w:lang w:eastAsia="zh-CN"/>
              </w:rPr>
              <w:t>2、</w:t>
            </w:r>
            <w:r>
              <w:rPr>
                <w:rFonts w:ascii="Times New Roman" w:hAnsi="Times New Roman" w:cs="Times New Roman"/>
                <w:lang w:eastAsia="zh-CN"/>
              </w:rPr>
              <w:t>投标人</w:t>
            </w:r>
            <w:r>
              <w:rPr>
                <w:rFonts w:ascii="Times New Roman" w:hAnsi="Times New Roman" w:cs="Times New Roman"/>
                <w:sz w:val="21"/>
                <w:lang w:eastAsia="zh-CN"/>
              </w:rPr>
              <w:t>获得环境管理体系认证证书的得 1分</w:t>
            </w:r>
            <w:r>
              <w:rPr>
                <w:rFonts w:hint="eastAsia" w:ascii="Times New Roman" w:hAnsi="Times New Roman" w:cs="Times New Roman"/>
                <w:sz w:val="21"/>
                <w:lang w:eastAsia="zh-CN"/>
              </w:rPr>
              <w:t>；</w:t>
            </w:r>
          </w:p>
          <w:p>
            <w:pPr>
              <w:spacing w:line="440" w:lineRule="exact"/>
              <w:rPr>
                <w:rFonts w:ascii="Times New Roman" w:hAnsi="Times New Roman" w:cs="Times New Roman"/>
                <w:sz w:val="21"/>
                <w:lang w:eastAsia="zh-CN"/>
              </w:rPr>
            </w:pPr>
            <w:r>
              <w:rPr>
                <w:rFonts w:ascii="Times New Roman" w:hAnsi="Times New Roman" w:cs="Times New Roman"/>
                <w:sz w:val="21"/>
                <w:lang w:eastAsia="zh-CN"/>
              </w:rPr>
              <w:t>3、</w:t>
            </w:r>
            <w:r>
              <w:rPr>
                <w:rFonts w:ascii="Times New Roman" w:hAnsi="Times New Roman" w:cs="Times New Roman"/>
                <w:lang w:eastAsia="zh-CN"/>
              </w:rPr>
              <w:t>投标人</w:t>
            </w:r>
            <w:r>
              <w:rPr>
                <w:rFonts w:ascii="Times New Roman" w:hAnsi="Times New Roman" w:cs="Times New Roman"/>
                <w:sz w:val="21"/>
                <w:lang w:eastAsia="zh-CN"/>
              </w:rPr>
              <w:t>获得职业健康管理体系认证证书的得 1 分</w:t>
            </w:r>
            <w:r>
              <w:rPr>
                <w:rFonts w:hint="eastAsia" w:ascii="Times New Roman" w:hAnsi="Times New Roman" w:cs="Times New Roman"/>
                <w:sz w:val="21"/>
                <w:lang w:eastAsia="zh-CN"/>
              </w:rPr>
              <w:t>；</w:t>
            </w:r>
          </w:p>
          <w:p>
            <w:pPr>
              <w:spacing w:line="440" w:lineRule="exact"/>
              <w:rPr>
                <w:rFonts w:ascii="Times New Roman" w:hAnsi="Times New Roman" w:cs="Times New Roman"/>
                <w:lang w:eastAsia="zh-CN"/>
              </w:rPr>
            </w:pPr>
            <w:r>
              <w:rPr>
                <w:rFonts w:hint="eastAsia" w:ascii="Times New Roman" w:hAnsi="Times New Roman" w:cs="Times New Roman"/>
                <w:sz w:val="21"/>
                <w:lang w:eastAsia="zh-CN"/>
              </w:rPr>
              <w:t>4、</w:t>
            </w:r>
            <w:r>
              <w:rPr>
                <w:rFonts w:ascii="Times New Roman" w:hAnsi="Times New Roman" w:cs="Times New Roman"/>
                <w:lang w:eastAsia="zh-CN"/>
              </w:rPr>
              <w:t>投标人</w:t>
            </w:r>
            <w:r>
              <w:rPr>
                <w:rFonts w:hint="eastAsia" w:ascii="Times New Roman" w:hAnsi="Times New Roman" w:cs="Times New Roman"/>
                <w:sz w:val="21"/>
                <w:lang w:eastAsia="zh-CN"/>
              </w:rPr>
              <w:t>持有《食品经营许可证》</w:t>
            </w:r>
            <w:r>
              <w:rPr>
                <w:rFonts w:ascii="Times New Roman" w:hAnsi="Times New Roman" w:cs="Times New Roman"/>
                <w:sz w:val="21"/>
                <w:lang w:eastAsia="zh-CN"/>
              </w:rPr>
              <w:t>证书的得 3 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169" w:type="dxa"/>
            <w:vMerge w:val="restart"/>
            <w:tcBorders>
              <w:top w:val="single" w:color="auto" w:sz="4" w:space="0"/>
              <w:right w:val="single" w:color="auto" w:sz="4" w:space="0"/>
            </w:tcBorders>
            <w:noWrap/>
            <w:vAlign w:val="center"/>
          </w:tcPr>
          <w:p>
            <w:pPr>
              <w:adjustRightInd w:val="0"/>
              <w:spacing w:line="440" w:lineRule="exact"/>
              <w:jc w:val="center"/>
              <w:textAlignment w:val="baseline"/>
              <w:rPr>
                <w:rFonts w:ascii="Times New Roman" w:hAnsi="Times New Roman" w:cs="Times New Roman"/>
                <w:szCs w:val="21"/>
              </w:rPr>
            </w:pPr>
            <w:r>
              <w:rPr>
                <w:rFonts w:ascii="Times New Roman" w:hAnsi="Times New Roman" w:cs="Times New Roman"/>
                <w:szCs w:val="21"/>
              </w:rPr>
              <w:t>2.2.4（3）</w:t>
            </w:r>
          </w:p>
        </w:tc>
        <w:tc>
          <w:tcPr>
            <w:tcW w:w="1094" w:type="dxa"/>
            <w:vMerge w:val="restart"/>
            <w:tcBorders>
              <w:top w:val="single" w:color="auto" w:sz="4" w:space="0"/>
              <w:left w:val="single" w:color="auto" w:sz="4" w:space="0"/>
              <w:right w:val="single" w:color="auto" w:sz="4" w:space="0"/>
            </w:tcBorders>
            <w:noWrap/>
            <w:vAlign w:val="center"/>
          </w:tcPr>
          <w:p>
            <w:pPr>
              <w:adjustRightInd w:val="0"/>
              <w:spacing w:line="440" w:lineRule="exact"/>
              <w:jc w:val="center"/>
              <w:textAlignment w:val="baseline"/>
              <w:rPr>
                <w:rFonts w:ascii="Times New Roman" w:hAnsi="Times New Roman" w:cs="Times New Roman"/>
                <w:szCs w:val="21"/>
              </w:rPr>
            </w:pPr>
            <w:r>
              <w:rPr>
                <w:rFonts w:ascii="Times New Roman" w:hAnsi="Times New Roman" w:cs="Times New Roman"/>
                <w:szCs w:val="21"/>
              </w:rPr>
              <w:t xml:space="preserve">技术部分（46分）  </w:t>
            </w:r>
          </w:p>
        </w:tc>
        <w:tc>
          <w:tcPr>
            <w:tcW w:w="112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Times New Roman" w:hAnsi="Times New Roman" w:cs="Times New Roman"/>
                <w:lang w:eastAsia="zh-CN"/>
              </w:rPr>
            </w:pPr>
            <w:r>
              <w:rPr>
                <w:rFonts w:ascii="Times New Roman" w:hAnsi="Times New Roman" w:cs="Times New Roman"/>
                <w:lang w:eastAsia="zh-CN"/>
              </w:rPr>
              <w:t>投标文件对产品需求及技术要求的响应程度（30分）</w:t>
            </w:r>
          </w:p>
        </w:tc>
        <w:tc>
          <w:tcPr>
            <w:tcW w:w="5392" w:type="dxa"/>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Times New Roman" w:hAnsi="Times New Roman" w:cs="Times New Roman"/>
                <w:lang w:eastAsia="zh-CN"/>
              </w:rPr>
            </w:pPr>
            <w:r>
              <w:rPr>
                <w:rFonts w:ascii="Times New Roman" w:hAnsi="Times New Roman" w:cs="Times New Roman"/>
                <w:lang w:eastAsia="zh-CN"/>
              </w:rPr>
              <w:t>投标人所投的产品技术参数、产品功能</w:t>
            </w:r>
            <w:r>
              <w:rPr>
                <w:rFonts w:hint="eastAsia" w:ascii="Times New Roman" w:hAnsi="Times New Roman" w:cs="Times New Roman"/>
                <w:lang w:eastAsia="zh-CN"/>
              </w:rPr>
              <w:t>、数量</w:t>
            </w:r>
            <w:r>
              <w:rPr>
                <w:rFonts w:ascii="Times New Roman" w:hAnsi="Times New Roman" w:cs="Times New Roman"/>
                <w:lang w:eastAsia="zh-CN"/>
              </w:rPr>
              <w:t>及其他要求全部满足招标文件要求的得30分；若投标产品技术指标与招标要求有负偏离，每有一处负偏离扣3分，扣完为止；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169" w:type="dxa"/>
            <w:vMerge w:val="continue"/>
            <w:tcBorders>
              <w:top w:val="single" w:color="auto" w:sz="4" w:space="0"/>
              <w:right w:val="single" w:color="auto" w:sz="4" w:space="0"/>
            </w:tcBorders>
            <w:noWrap/>
            <w:vAlign w:val="center"/>
          </w:tcPr>
          <w:p>
            <w:pPr>
              <w:adjustRightInd w:val="0"/>
              <w:spacing w:line="440" w:lineRule="exact"/>
              <w:jc w:val="center"/>
              <w:textAlignment w:val="baseline"/>
              <w:rPr>
                <w:rFonts w:ascii="Times New Roman" w:hAnsi="Times New Roman" w:cs="Times New Roman"/>
                <w:szCs w:val="21"/>
                <w:lang w:eastAsia="zh-CN"/>
              </w:rPr>
            </w:pPr>
          </w:p>
        </w:tc>
        <w:tc>
          <w:tcPr>
            <w:tcW w:w="1094" w:type="dxa"/>
            <w:vMerge w:val="continue"/>
            <w:tcBorders>
              <w:top w:val="single" w:color="auto" w:sz="4" w:space="0"/>
              <w:left w:val="single" w:color="auto" w:sz="4" w:space="0"/>
              <w:right w:val="single" w:color="auto" w:sz="4" w:space="0"/>
            </w:tcBorders>
            <w:noWrap/>
            <w:vAlign w:val="center"/>
          </w:tcPr>
          <w:p>
            <w:pPr>
              <w:adjustRightInd w:val="0"/>
              <w:spacing w:line="440" w:lineRule="exact"/>
              <w:jc w:val="center"/>
              <w:textAlignment w:val="baseline"/>
              <w:rPr>
                <w:rFonts w:ascii="Times New Roman" w:hAnsi="Times New Roman" w:cs="Times New Roman"/>
                <w:szCs w:val="21"/>
                <w:lang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Times New Roman" w:hAnsi="Times New Roman" w:cs="Times New Roman"/>
                <w:szCs w:val="24"/>
              </w:rPr>
            </w:pPr>
            <w:r>
              <w:rPr>
                <w:rFonts w:ascii="Times New Roman" w:hAnsi="Times New Roman" w:cs="Times New Roman"/>
                <w:szCs w:val="24"/>
              </w:rPr>
              <w:t>产品性能（7分）</w:t>
            </w:r>
          </w:p>
        </w:tc>
        <w:tc>
          <w:tcPr>
            <w:tcW w:w="5392" w:type="dxa"/>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Times New Roman" w:hAnsi="Times New Roman" w:cs="Times New Roman"/>
                <w:szCs w:val="24"/>
                <w:lang w:eastAsia="zh-CN"/>
              </w:rPr>
            </w:pPr>
            <w:r>
              <w:rPr>
                <w:rFonts w:ascii="Times New Roman" w:hAnsi="Times New Roman" w:cs="Times New Roman"/>
                <w:szCs w:val="24"/>
                <w:lang w:eastAsia="zh-CN"/>
              </w:rPr>
              <w:t>第一档：投标人所投产品的产品选型（品牌、配置）科学，能满足招标人要求的得7分；</w:t>
            </w:r>
          </w:p>
          <w:p>
            <w:pPr>
              <w:spacing w:line="440" w:lineRule="exact"/>
              <w:rPr>
                <w:rFonts w:ascii="Times New Roman" w:hAnsi="Times New Roman" w:cs="Times New Roman"/>
                <w:szCs w:val="24"/>
                <w:lang w:eastAsia="zh-CN"/>
              </w:rPr>
            </w:pPr>
            <w:r>
              <w:rPr>
                <w:rFonts w:ascii="Times New Roman" w:hAnsi="Times New Roman" w:cs="Times New Roman"/>
                <w:szCs w:val="24"/>
                <w:lang w:eastAsia="zh-CN"/>
              </w:rPr>
              <w:t>第二档：投标人所投产品的产品选型（品牌、配置）比较科学，能基本满足招标人要求的得4分；</w:t>
            </w:r>
          </w:p>
          <w:p>
            <w:pPr>
              <w:spacing w:line="440" w:lineRule="exact"/>
              <w:rPr>
                <w:rFonts w:ascii="Times New Roman" w:hAnsi="Times New Roman" w:cs="Times New Roman"/>
                <w:szCs w:val="24"/>
                <w:lang w:eastAsia="zh-CN"/>
              </w:rPr>
            </w:pPr>
            <w:r>
              <w:rPr>
                <w:rFonts w:ascii="Times New Roman" w:hAnsi="Times New Roman" w:cs="Times New Roman"/>
                <w:szCs w:val="24"/>
                <w:lang w:eastAsia="zh-CN"/>
              </w:rPr>
              <w:t>第三档：投标人所投产品的产品选型（品牌、配置）较差，部分不能满足招标人要求的得0分；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0" w:hRule="atLeast"/>
          <w:jc w:val="center"/>
        </w:trPr>
        <w:tc>
          <w:tcPr>
            <w:tcW w:w="1169" w:type="dxa"/>
            <w:vMerge w:val="continue"/>
            <w:tcBorders>
              <w:top w:val="single" w:color="auto" w:sz="4" w:space="0"/>
              <w:right w:val="single" w:color="auto" w:sz="4" w:space="0"/>
            </w:tcBorders>
            <w:noWrap/>
            <w:vAlign w:val="center"/>
          </w:tcPr>
          <w:p>
            <w:pPr>
              <w:adjustRightInd w:val="0"/>
              <w:spacing w:line="440" w:lineRule="exact"/>
              <w:jc w:val="center"/>
              <w:textAlignment w:val="baseline"/>
              <w:rPr>
                <w:rFonts w:ascii="Times New Roman" w:hAnsi="Times New Roman" w:cs="Times New Roman"/>
                <w:szCs w:val="21"/>
                <w:lang w:eastAsia="zh-CN"/>
              </w:rPr>
            </w:pPr>
          </w:p>
        </w:tc>
        <w:tc>
          <w:tcPr>
            <w:tcW w:w="1094" w:type="dxa"/>
            <w:vMerge w:val="continue"/>
            <w:tcBorders>
              <w:top w:val="single" w:color="auto" w:sz="4" w:space="0"/>
              <w:left w:val="single" w:color="auto" w:sz="4" w:space="0"/>
              <w:right w:val="single" w:color="auto" w:sz="4" w:space="0"/>
            </w:tcBorders>
            <w:noWrap/>
            <w:vAlign w:val="center"/>
          </w:tcPr>
          <w:p>
            <w:pPr>
              <w:adjustRightInd w:val="0"/>
              <w:spacing w:line="440" w:lineRule="exact"/>
              <w:jc w:val="center"/>
              <w:textAlignment w:val="baseline"/>
              <w:rPr>
                <w:rFonts w:ascii="Times New Roman" w:hAnsi="Times New Roman" w:cs="Times New Roman"/>
                <w:szCs w:val="21"/>
                <w:lang w:eastAsia="zh-CN"/>
              </w:rPr>
            </w:pPr>
          </w:p>
        </w:tc>
        <w:tc>
          <w:tcPr>
            <w:tcW w:w="112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jc w:val="center"/>
              <w:rPr>
                <w:rFonts w:ascii="Times New Roman" w:hAnsi="Times New Roman" w:cs="Times New Roman"/>
                <w:lang w:val="zh-CN"/>
              </w:rPr>
            </w:pPr>
            <w:r>
              <w:rPr>
                <w:rFonts w:ascii="Times New Roman" w:hAnsi="Times New Roman" w:cs="Times New Roman"/>
                <w:lang w:val="zh-CN"/>
              </w:rPr>
              <w:t>项目实施方案</w:t>
            </w:r>
          </w:p>
          <w:p>
            <w:pPr>
              <w:adjustRightInd w:val="0"/>
              <w:snapToGrid w:val="0"/>
              <w:spacing w:line="440" w:lineRule="exact"/>
              <w:jc w:val="center"/>
              <w:rPr>
                <w:rFonts w:ascii="Times New Roman" w:hAnsi="Times New Roman" w:cs="Times New Roman"/>
                <w:lang w:val="zh-CN"/>
              </w:rPr>
            </w:pPr>
            <w:r>
              <w:rPr>
                <w:rFonts w:ascii="Times New Roman" w:hAnsi="Times New Roman" w:cs="Times New Roman"/>
                <w:lang w:val="zh-CN"/>
              </w:rPr>
              <w:t>（</w:t>
            </w:r>
            <w:r>
              <w:rPr>
                <w:rFonts w:ascii="Times New Roman" w:hAnsi="Times New Roman" w:cs="Times New Roman"/>
              </w:rPr>
              <w:t>9</w:t>
            </w:r>
            <w:r>
              <w:rPr>
                <w:rFonts w:ascii="Times New Roman" w:hAnsi="Times New Roman" w:cs="Times New Roman"/>
                <w:lang w:val="zh-CN"/>
              </w:rPr>
              <w:t>分）</w:t>
            </w:r>
          </w:p>
        </w:tc>
        <w:tc>
          <w:tcPr>
            <w:tcW w:w="5392" w:type="dxa"/>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Times New Roman" w:hAnsi="Times New Roman" w:cs="Times New Roman"/>
                <w:lang w:val="zh-CN" w:eastAsia="zh-CN"/>
              </w:rPr>
            </w:pPr>
            <w:r>
              <w:rPr>
                <w:rFonts w:ascii="Times New Roman" w:hAnsi="Times New Roman" w:cs="Times New Roman"/>
                <w:lang w:val="zh-CN" w:eastAsia="zh-CN"/>
              </w:rPr>
              <w:t>第一档：投标人提供的项目实施方案、实施技术力量和实施计划详细合理、切实可行的得9分；</w:t>
            </w:r>
          </w:p>
          <w:p>
            <w:pPr>
              <w:spacing w:line="440" w:lineRule="exact"/>
              <w:rPr>
                <w:rFonts w:ascii="Times New Roman" w:hAnsi="Times New Roman" w:cs="Times New Roman"/>
                <w:lang w:val="zh-CN" w:eastAsia="zh-CN"/>
              </w:rPr>
            </w:pPr>
            <w:r>
              <w:rPr>
                <w:rFonts w:ascii="Times New Roman" w:hAnsi="Times New Roman" w:cs="Times New Roman"/>
                <w:lang w:val="zh-CN" w:eastAsia="zh-CN"/>
              </w:rPr>
              <w:t>第二档：投标人提供的项目实施方案、实施技术力量和实施计划基本合理、基本可行的得6分；</w:t>
            </w:r>
          </w:p>
          <w:p>
            <w:pPr>
              <w:spacing w:line="440" w:lineRule="exact"/>
              <w:rPr>
                <w:rFonts w:ascii="Times New Roman" w:hAnsi="Times New Roman" w:cs="Times New Roman"/>
                <w:lang w:val="zh-CN" w:eastAsia="zh-CN"/>
              </w:rPr>
            </w:pPr>
            <w:r>
              <w:rPr>
                <w:rFonts w:ascii="Times New Roman" w:hAnsi="Times New Roman" w:cs="Times New Roman"/>
                <w:lang w:val="zh-CN" w:eastAsia="zh-CN"/>
              </w:rPr>
              <w:t>第三档：投标人提供的项目实施方案、实施技术力量和实施计划不合理或不可行的得3分；</w:t>
            </w:r>
          </w:p>
          <w:p>
            <w:pPr>
              <w:spacing w:line="440" w:lineRule="exact"/>
              <w:rPr>
                <w:rFonts w:ascii="Times New Roman" w:hAnsi="Times New Roman" w:cs="Times New Roman"/>
                <w:lang w:val="zh-CN" w:eastAsia="zh-CN"/>
              </w:rPr>
            </w:pPr>
            <w:r>
              <w:rPr>
                <w:rFonts w:ascii="Times New Roman" w:hAnsi="Times New Roman" w:cs="Times New Roman"/>
                <w:lang w:val="zh-CN" w:eastAsia="zh-CN"/>
              </w:rPr>
              <w:t>第四档：投标人未提供项目实施方案、实施技术力量和实施计划的不得分</w:t>
            </w:r>
          </w:p>
        </w:tc>
      </w:tr>
    </w:tbl>
    <w:p>
      <w:pPr>
        <w:spacing w:line="440" w:lineRule="exact"/>
        <w:rPr>
          <w:rFonts w:ascii="Times New Roman" w:hAnsi="Times New Roman" w:cs="Times New Roman"/>
          <w:lang w:eastAsia="zh-CN"/>
        </w:rPr>
      </w:pPr>
    </w:p>
    <w:p>
      <w:pPr>
        <w:spacing w:line="440" w:lineRule="exact"/>
        <w:rPr>
          <w:rFonts w:ascii="Times New Roman" w:hAnsi="Times New Roman" w:cs="Times New Roman"/>
          <w:sz w:val="24"/>
          <w:lang w:eastAsia="zh-CN"/>
        </w:rPr>
      </w:pPr>
    </w:p>
    <w:p>
      <w:pPr>
        <w:spacing w:before="66" w:line="440" w:lineRule="exact"/>
        <w:ind w:left="1020"/>
        <w:rPr>
          <w:rFonts w:ascii="Times New Roman" w:hAnsi="Times New Roman" w:cs="Times New Roman"/>
          <w:b/>
          <w:sz w:val="24"/>
          <w:lang w:eastAsia="zh-CN"/>
        </w:rPr>
      </w:pPr>
      <w:r>
        <w:rPr>
          <w:rFonts w:ascii="Times New Roman" w:hAnsi="Times New Roman" w:cs="Times New Roman"/>
          <w:sz w:val="24"/>
          <w:lang w:eastAsia="zh-CN"/>
        </w:rPr>
        <w:tab/>
      </w:r>
      <w:r>
        <w:rPr>
          <w:rFonts w:ascii="Times New Roman" w:hAnsi="Times New Roman" w:cs="Times New Roman"/>
          <w:b/>
          <w:sz w:val="24"/>
          <w:lang w:eastAsia="zh-CN"/>
        </w:rPr>
        <w:t>注意事项：</w:t>
      </w:r>
    </w:p>
    <w:p>
      <w:pPr>
        <w:spacing w:before="192" w:line="440" w:lineRule="exact"/>
        <w:ind w:left="540" w:right="121" w:firstLine="480"/>
        <w:rPr>
          <w:rFonts w:ascii="Times New Roman" w:hAnsi="Times New Roman" w:cs="Times New Roman"/>
          <w:b/>
          <w:sz w:val="24"/>
          <w:lang w:eastAsia="zh-CN"/>
        </w:rPr>
      </w:pPr>
      <w:r>
        <w:rPr>
          <w:rFonts w:ascii="Times New Roman" w:hAnsi="Times New Roman" w:cs="Times New Roman"/>
          <w:b/>
          <w:sz w:val="24"/>
          <w:lang w:eastAsia="zh-CN"/>
        </w:rPr>
        <w:t>1</w:t>
      </w:r>
      <w:r>
        <w:rPr>
          <w:rFonts w:ascii="Times New Roman" w:hAnsi="Times New Roman" w:cs="Times New Roman"/>
          <w:b/>
          <w:spacing w:val="-14"/>
          <w:sz w:val="24"/>
          <w:lang w:eastAsia="zh-CN"/>
        </w:rPr>
        <w:t xml:space="preserve">、评标标准中涉及的相关证明文件，除了按照要求在响应文件中提供相关文件的复印件， </w:t>
      </w:r>
      <w:r>
        <w:rPr>
          <w:rFonts w:ascii="Times New Roman" w:hAnsi="Times New Roman" w:cs="Times New Roman"/>
          <w:b/>
          <w:sz w:val="24"/>
          <w:lang w:eastAsia="zh-CN"/>
        </w:rPr>
        <w:t>需要原件现场核查的，供应商应在响应截止时间前随同响应文件一并提交以备核实，否则该项不得分，过时不予接收。</w:t>
      </w:r>
    </w:p>
    <w:p>
      <w:pPr>
        <w:spacing w:line="440" w:lineRule="exact"/>
        <w:ind w:left="1022"/>
        <w:rPr>
          <w:rFonts w:ascii="Times New Roman" w:hAnsi="Times New Roman" w:cs="Times New Roman"/>
          <w:sz w:val="24"/>
          <w:lang w:eastAsia="zh-CN"/>
        </w:rPr>
      </w:pPr>
      <w:r>
        <w:rPr>
          <w:rFonts w:ascii="Times New Roman" w:hAnsi="Times New Roman" w:cs="Times New Roman"/>
          <w:b/>
          <w:sz w:val="24"/>
          <w:lang w:eastAsia="zh-CN"/>
        </w:rPr>
        <w:t>2、为便于评分，请供应商按评分表样式，逐条列出证明材料所在页码，格式自定。</w:t>
      </w:r>
    </w:p>
    <w:p>
      <w:pPr>
        <w:tabs>
          <w:tab w:val="left" w:pos="7095"/>
        </w:tabs>
        <w:spacing w:line="440" w:lineRule="exact"/>
        <w:rPr>
          <w:rFonts w:ascii="Times New Roman" w:hAnsi="Times New Roman" w:cs="Times New Roman"/>
          <w:sz w:val="24"/>
          <w:lang w:eastAsia="zh-CN"/>
        </w:rPr>
        <w:sectPr>
          <w:pgSz w:w="11910" w:h="16840"/>
          <w:pgMar w:top="1080" w:right="840" w:bottom="1200" w:left="540" w:header="880" w:footer="1013" w:gutter="0"/>
          <w:cols w:space="720" w:num="1"/>
        </w:sectPr>
      </w:pPr>
    </w:p>
    <w:p>
      <w:pPr>
        <w:pStyle w:val="2"/>
        <w:tabs>
          <w:tab w:val="left" w:pos="2066"/>
        </w:tabs>
        <w:spacing w:line="440" w:lineRule="exact"/>
        <w:ind w:left="302"/>
        <w:rPr>
          <w:rFonts w:ascii="Times New Roman" w:hAnsi="Times New Roman" w:cs="Times New Roman"/>
          <w:lang w:eastAsia="zh-CN"/>
        </w:rPr>
      </w:pPr>
      <w:bookmarkStart w:id="73" w:name="_TOC_250001"/>
      <w:bookmarkEnd w:id="73"/>
    </w:p>
    <w:p>
      <w:pPr>
        <w:pStyle w:val="2"/>
        <w:tabs>
          <w:tab w:val="left" w:pos="2066"/>
        </w:tabs>
        <w:spacing w:line="440" w:lineRule="exact"/>
        <w:ind w:left="302"/>
        <w:rPr>
          <w:rFonts w:ascii="方正大标宋简体" w:hAnsi="Times New Roman" w:eastAsia="方正大标宋简体" w:cs="Times New Roman"/>
          <w:b w:val="0"/>
          <w:bCs w:val="0"/>
          <w:lang w:eastAsia="zh-CN"/>
        </w:rPr>
      </w:pPr>
      <w:r>
        <w:rPr>
          <w:rFonts w:hint="eastAsia" w:ascii="方正大标宋简体" w:hAnsi="Times New Roman" w:eastAsia="方正大标宋简体" w:cs="Times New Roman"/>
          <w:b w:val="0"/>
          <w:bCs w:val="0"/>
          <w:lang w:eastAsia="zh-CN"/>
        </w:rPr>
        <w:t>第六章</w:t>
      </w:r>
      <w:r>
        <w:rPr>
          <w:rFonts w:hint="eastAsia" w:ascii="方正大标宋简体" w:hAnsi="Times New Roman" w:eastAsia="方正大标宋简体" w:cs="Times New Roman"/>
          <w:b w:val="0"/>
          <w:bCs w:val="0"/>
          <w:lang w:eastAsia="zh-CN"/>
        </w:rPr>
        <w:tab/>
      </w:r>
      <w:r>
        <w:rPr>
          <w:rFonts w:hint="eastAsia" w:ascii="方正大标宋简体" w:hAnsi="Times New Roman" w:eastAsia="方正大标宋简体" w:cs="Times New Roman"/>
          <w:b w:val="0"/>
          <w:bCs w:val="0"/>
          <w:lang w:eastAsia="zh-CN"/>
        </w:rPr>
        <w:t>响应文件格式</w:t>
      </w:r>
    </w:p>
    <w:p>
      <w:pPr>
        <w:pStyle w:val="7"/>
        <w:rPr>
          <w:rFonts w:ascii="Times New Roman" w:hAnsi="Times New Roman" w:cs="Times New Roman"/>
          <w:b/>
          <w:sz w:val="44"/>
          <w:lang w:eastAsia="zh-CN"/>
        </w:rPr>
      </w:pPr>
    </w:p>
    <w:p>
      <w:pPr>
        <w:pStyle w:val="7"/>
        <w:spacing w:before="12"/>
        <w:rPr>
          <w:rFonts w:ascii="Times New Roman" w:hAnsi="Times New Roman" w:cs="Times New Roman"/>
          <w:b/>
          <w:sz w:val="31"/>
          <w:lang w:eastAsia="zh-CN"/>
        </w:rPr>
      </w:pPr>
    </w:p>
    <w:p>
      <w:pPr>
        <w:tabs>
          <w:tab w:val="left" w:pos="1747"/>
          <w:tab w:val="left" w:pos="3192"/>
          <w:tab w:val="left" w:pos="4637"/>
        </w:tabs>
        <w:ind w:left="300"/>
        <w:jc w:val="center"/>
        <w:rPr>
          <w:rFonts w:ascii="Times New Roman" w:hAnsi="Times New Roman" w:cs="Times New Roman"/>
          <w:b/>
          <w:sz w:val="72"/>
          <w:lang w:eastAsia="zh-CN"/>
        </w:rPr>
      </w:pPr>
      <w:r>
        <w:rPr>
          <w:rFonts w:ascii="Times New Roman" w:hAnsi="Times New Roman" w:cs="Times New Roman"/>
          <w:b/>
          <w:sz w:val="72"/>
          <w:lang w:eastAsia="zh-CN"/>
        </w:rPr>
        <w:t>响</w:t>
      </w:r>
      <w:r>
        <w:rPr>
          <w:rFonts w:ascii="Times New Roman" w:hAnsi="Times New Roman" w:cs="Times New Roman"/>
          <w:b/>
          <w:sz w:val="72"/>
          <w:lang w:eastAsia="zh-CN"/>
        </w:rPr>
        <w:tab/>
      </w:r>
      <w:r>
        <w:rPr>
          <w:rFonts w:ascii="Times New Roman" w:hAnsi="Times New Roman" w:cs="Times New Roman"/>
          <w:b/>
          <w:sz w:val="72"/>
          <w:lang w:eastAsia="zh-CN"/>
        </w:rPr>
        <w:t>应</w:t>
      </w:r>
      <w:r>
        <w:rPr>
          <w:rFonts w:ascii="Times New Roman" w:hAnsi="Times New Roman" w:cs="Times New Roman"/>
          <w:b/>
          <w:sz w:val="72"/>
          <w:lang w:eastAsia="zh-CN"/>
        </w:rPr>
        <w:tab/>
      </w:r>
      <w:r>
        <w:rPr>
          <w:rFonts w:ascii="Times New Roman" w:hAnsi="Times New Roman" w:cs="Times New Roman"/>
          <w:b/>
          <w:sz w:val="72"/>
          <w:lang w:eastAsia="zh-CN"/>
        </w:rPr>
        <w:t>文</w:t>
      </w:r>
      <w:r>
        <w:rPr>
          <w:rFonts w:ascii="Times New Roman" w:hAnsi="Times New Roman" w:cs="Times New Roman"/>
          <w:b/>
          <w:sz w:val="72"/>
          <w:lang w:eastAsia="zh-CN"/>
        </w:rPr>
        <w:tab/>
      </w:r>
      <w:r>
        <w:rPr>
          <w:rFonts w:ascii="Times New Roman" w:hAnsi="Times New Roman" w:cs="Times New Roman"/>
          <w:b/>
          <w:sz w:val="72"/>
          <w:lang w:eastAsia="zh-CN"/>
        </w:rPr>
        <w:t>件</w:t>
      </w:r>
    </w:p>
    <w:p>
      <w:pPr>
        <w:pStyle w:val="7"/>
        <w:rPr>
          <w:rFonts w:ascii="Times New Roman" w:hAnsi="Times New Roman" w:cs="Times New Roman"/>
          <w:b/>
          <w:sz w:val="72"/>
          <w:lang w:eastAsia="zh-CN"/>
        </w:rPr>
      </w:pPr>
    </w:p>
    <w:p>
      <w:pPr>
        <w:pStyle w:val="7"/>
        <w:rPr>
          <w:rFonts w:ascii="Times New Roman" w:hAnsi="Times New Roman" w:cs="Times New Roman"/>
          <w:b/>
          <w:sz w:val="72"/>
          <w:lang w:eastAsia="zh-CN"/>
        </w:rPr>
      </w:pPr>
    </w:p>
    <w:p>
      <w:pPr>
        <w:pStyle w:val="7"/>
        <w:rPr>
          <w:rFonts w:ascii="Times New Roman" w:hAnsi="Times New Roman" w:cs="Times New Roman"/>
          <w:b/>
          <w:sz w:val="72"/>
          <w:lang w:eastAsia="zh-CN"/>
        </w:rPr>
      </w:pPr>
    </w:p>
    <w:p>
      <w:pPr>
        <w:pStyle w:val="7"/>
        <w:rPr>
          <w:rFonts w:ascii="Times New Roman" w:hAnsi="Times New Roman" w:cs="Times New Roman"/>
          <w:b/>
          <w:sz w:val="72"/>
          <w:lang w:eastAsia="zh-CN"/>
        </w:rPr>
      </w:pPr>
    </w:p>
    <w:p>
      <w:pPr>
        <w:pStyle w:val="7"/>
        <w:rPr>
          <w:rFonts w:ascii="Times New Roman" w:hAnsi="Times New Roman" w:cs="Times New Roman"/>
          <w:b/>
          <w:sz w:val="72"/>
          <w:lang w:eastAsia="zh-CN"/>
        </w:rPr>
      </w:pPr>
    </w:p>
    <w:p>
      <w:pPr>
        <w:pStyle w:val="7"/>
        <w:rPr>
          <w:rFonts w:ascii="Times New Roman" w:hAnsi="Times New Roman" w:cs="Times New Roman"/>
          <w:b/>
          <w:sz w:val="72"/>
          <w:lang w:eastAsia="zh-CN"/>
        </w:rPr>
      </w:pPr>
    </w:p>
    <w:p>
      <w:pPr>
        <w:pStyle w:val="7"/>
        <w:rPr>
          <w:rFonts w:ascii="Times New Roman" w:hAnsi="Times New Roman" w:cs="Times New Roman"/>
          <w:b/>
          <w:sz w:val="72"/>
          <w:lang w:eastAsia="zh-CN"/>
        </w:rPr>
      </w:pPr>
    </w:p>
    <w:p>
      <w:pPr>
        <w:pStyle w:val="7"/>
        <w:rPr>
          <w:rFonts w:ascii="Times New Roman" w:hAnsi="Times New Roman" w:cs="Times New Roman"/>
          <w:b/>
          <w:sz w:val="72"/>
          <w:lang w:eastAsia="zh-CN"/>
        </w:rPr>
      </w:pPr>
    </w:p>
    <w:p>
      <w:pPr>
        <w:pStyle w:val="7"/>
        <w:rPr>
          <w:rFonts w:ascii="Times New Roman" w:hAnsi="Times New Roman" w:cs="Times New Roman"/>
          <w:b/>
          <w:sz w:val="72"/>
          <w:lang w:eastAsia="zh-CN"/>
        </w:rPr>
      </w:pPr>
    </w:p>
    <w:p>
      <w:pPr>
        <w:pStyle w:val="7"/>
        <w:spacing w:line="440" w:lineRule="exact"/>
        <w:rPr>
          <w:rFonts w:ascii="Times New Roman" w:hAnsi="Times New Roman" w:cs="Times New Roman"/>
          <w:b/>
          <w:sz w:val="83"/>
          <w:lang w:eastAsia="zh-CN"/>
        </w:rPr>
      </w:pPr>
    </w:p>
    <w:p>
      <w:pPr>
        <w:pStyle w:val="3"/>
        <w:tabs>
          <w:tab w:val="left" w:pos="6768"/>
        </w:tabs>
        <w:spacing w:before="1" w:line="360" w:lineRule="auto"/>
        <w:ind w:left="1620" w:right="3755"/>
        <w:jc w:val="left"/>
        <w:rPr>
          <w:rFonts w:ascii="Times New Roman" w:hAnsi="Times New Roman" w:eastAsia="Times New Roman" w:cs="Times New Roman"/>
          <w:lang w:eastAsia="zh-CN"/>
        </w:rPr>
      </w:pPr>
      <w:r>
        <w:rPr>
          <w:rFonts w:ascii="Times New Roman" w:hAnsi="Times New Roman" w:cs="Times New Roman"/>
          <w:lang w:eastAsia="zh-CN"/>
        </w:rPr>
        <w:t>项 目 名</w:t>
      </w:r>
      <w:r>
        <w:rPr>
          <w:rFonts w:ascii="Times New Roman" w:hAnsi="Times New Roman" w:cs="Times New Roman"/>
          <w:spacing w:val="-5"/>
          <w:lang w:eastAsia="zh-CN"/>
        </w:rPr>
        <w:t xml:space="preserve"> </w:t>
      </w:r>
      <w:r>
        <w:rPr>
          <w:rFonts w:ascii="Times New Roman" w:hAnsi="Times New Roman" w:cs="Times New Roman"/>
          <w:lang w:eastAsia="zh-CN"/>
        </w:rPr>
        <w:t>称：</w:t>
      </w:r>
      <w:r>
        <w:rPr>
          <w:rFonts w:ascii="Times New Roman" w:hAnsi="Times New Roman" w:eastAsia="Times New Roman" w:cs="Times New Roman"/>
          <w:u w:val="single"/>
          <w:lang w:eastAsia="zh-CN"/>
        </w:rPr>
        <w:t xml:space="preserve"> </w:t>
      </w:r>
      <w:r>
        <w:rPr>
          <w:rFonts w:ascii="Times New Roman" w:hAnsi="Times New Roman" w:eastAsia="Times New Roman" w:cs="Times New Roman"/>
          <w:u w:val="single"/>
          <w:lang w:eastAsia="zh-CN"/>
        </w:rPr>
        <w:tab/>
      </w:r>
      <w:r>
        <w:rPr>
          <w:rFonts w:ascii="Times New Roman" w:hAnsi="Times New Roman" w:eastAsia="Times New Roman" w:cs="Times New Roman"/>
          <w:u w:val="single"/>
          <w:lang w:eastAsia="zh-CN"/>
        </w:rPr>
        <w:t xml:space="preserve"> </w:t>
      </w:r>
      <w:r>
        <w:rPr>
          <w:rFonts w:ascii="Times New Roman" w:hAnsi="Times New Roman" w:cs="Times New Roman"/>
          <w:lang w:eastAsia="zh-CN"/>
        </w:rPr>
        <w:t>项</w:t>
      </w:r>
      <w:r>
        <w:rPr>
          <w:rFonts w:ascii="Times New Roman" w:hAnsi="Times New Roman" w:cs="Times New Roman"/>
          <w:spacing w:val="-1"/>
          <w:lang w:eastAsia="zh-CN"/>
        </w:rPr>
        <w:t xml:space="preserve"> </w:t>
      </w:r>
      <w:r>
        <w:rPr>
          <w:rFonts w:ascii="Times New Roman" w:hAnsi="Times New Roman" w:cs="Times New Roman"/>
          <w:lang w:eastAsia="zh-CN"/>
        </w:rPr>
        <w:t>目 编</w:t>
      </w:r>
      <w:r>
        <w:rPr>
          <w:rFonts w:ascii="Times New Roman" w:hAnsi="Times New Roman" w:cs="Times New Roman"/>
          <w:spacing w:val="-4"/>
          <w:lang w:eastAsia="zh-CN"/>
        </w:rPr>
        <w:t xml:space="preserve"> </w:t>
      </w:r>
      <w:r>
        <w:rPr>
          <w:rFonts w:ascii="Times New Roman" w:hAnsi="Times New Roman" w:cs="Times New Roman"/>
          <w:lang w:eastAsia="zh-CN"/>
        </w:rPr>
        <w:t>号：</w:t>
      </w:r>
      <w:r>
        <w:rPr>
          <w:rFonts w:ascii="Times New Roman" w:hAnsi="Times New Roman" w:eastAsia="Times New Roman" w:cs="Times New Roman"/>
          <w:u w:val="single"/>
          <w:lang w:eastAsia="zh-CN"/>
        </w:rPr>
        <w:t xml:space="preserve"> </w:t>
      </w:r>
      <w:r>
        <w:rPr>
          <w:rFonts w:ascii="Times New Roman" w:hAnsi="Times New Roman" w:eastAsia="Times New Roman" w:cs="Times New Roman"/>
          <w:u w:val="single"/>
          <w:lang w:eastAsia="zh-CN"/>
        </w:rPr>
        <w:tab/>
      </w:r>
    </w:p>
    <w:p>
      <w:pPr>
        <w:tabs>
          <w:tab w:val="left" w:pos="3069"/>
          <w:tab w:val="left" w:pos="6773"/>
          <w:tab w:val="left" w:pos="8217"/>
        </w:tabs>
        <w:spacing w:before="2" w:line="360" w:lineRule="auto"/>
        <w:ind w:left="1624" w:right="2306"/>
        <w:rPr>
          <w:rFonts w:ascii="Times New Roman" w:hAnsi="Times New Roman" w:eastAsia="Times New Roman" w:cs="Times New Roman"/>
          <w:b/>
          <w:sz w:val="36"/>
          <w:lang w:eastAsia="zh-CN"/>
        </w:rPr>
      </w:pPr>
      <w:r>
        <w:rPr>
          <w:rFonts w:ascii="Times New Roman" w:hAnsi="Times New Roman" w:cs="Times New Roman"/>
          <w:b/>
          <w:sz w:val="36"/>
          <w:lang w:eastAsia="zh-CN"/>
        </w:rPr>
        <w:t>供应商名称（公章）</w:t>
      </w:r>
      <w:r>
        <w:rPr>
          <w:rFonts w:ascii="Times New Roman" w:hAnsi="Times New Roman" w:cs="Times New Roman"/>
          <w:b/>
          <w:spacing w:val="-5"/>
          <w:sz w:val="36"/>
          <w:lang w:eastAsia="zh-CN"/>
        </w:rPr>
        <w:t xml:space="preserve"> </w:t>
      </w:r>
      <w:r>
        <w:rPr>
          <w:rFonts w:ascii="Times New Roman" w:hAnsi="Times New Roman" w:cs="Times New Roman"/>
          <w:b/>
          <w:sz w:val="36"/>
          <w:lang w:eastAsia="zh-CN"/>
        </w:rPr>
        <w:t>：</w:t>
      </w:r>
      <w:r>
        <w:rPr>
          <w:rFonts w:ascii="Times New Roman" w:hAnsi="Times New Roman" w:eastAsia="Times New Roman" w:cs="Times New Roman"/>
          <w:b/>
          <w:sz w:val="36"/>
          <w:u w:val="single"/>
          <w:lang w:eastAsia="zh-CN"/>
        </w:rPr>
        <w:t xml:space="preserve"> </w:t>
      </w:r>
      <w:r>
        <w:rPr>
          <w:rFonts w:ascii="Times New Roman" w:hAnsi="Times New Roman" w:eastAsia="Times New Roman" w:cs="Times New Roman"/>
          <w:b/>
          <w:sz w:val="36"/>
          <w:u w:val="single"/>
          <w:lang w:eastAsia="zh-CN"/>
        </w:rPr>
        <w:tab/>
      </w:r>
      <w:r>
        <w:rPr>
          <w:rFonts w:ascii="Times New Roman" w:hAnsi="Times New Roman" w:eastAsia="Times New Roman" w:cs="Times New Roman"/>
          <w:b/>
          <w:sz w:val="36"/>
          <w:u w:val="single"/>
          <w:lang w:eastAsia="zh-CN"/>
        </w:rPr>
        <w:tab/>
      </w:r>
      <w:r>
        <w:rPr>
          <w:rFonts w:ascii="Times New Roman" w:hAnsi="Times New Roman" w:eastAsia="Times New Roman" w:cs="Times New Roman"/>
          <w:b/>
          <w:sz w:val="36"/>
          <w:u w:val="single"/>
          <w:lang w:eastAsia="zh-CN"/>
        </w:rPr>
        <w:t xml:space="preserve"> </w:t>
      </w:r>
      <w:r>
        <w:rPr>
          <w:rFonts w:ascii="Times New Roman" w:hAnsi="Times New Roman" w:cs="Times New Roman"/>
          <w:b/>
          <w:sz w:val="36"/>
          <w:lang w:eastAsia="zh-CN"/>
        </w:rPr>
        <w:t>日</w:t>
      </w:r>
      <w:r>
        <w:rPr>
          <w:rFonts w:ascii="Times New Roman" w:hAnsi="Times New Roman" w:cs="Times New Roman"/>
          <w:b/>
          <w:sz w:val="36"/>
          <w:lang w:eastAsia="zh-CN"/>
        </w:rPr>
        <w:tab/>
      </w:r>
      <w:r>
        <w:rPr>
          <w:rFonts w:ascii="Times New Roman" w:hAnsi="Times New Roman" w:cs="Times New Roman"/>
          <w:b/>
          <w:sz w:val="36"/>
          <w:lang w:eastAsia="zh-CN"/>
        </w:rPr>
        <w:t>期</w:t>
      </w:r>
      <w:r>
        <w:rPr>
          <w:rFonts w:ascii="Times New Roman" w:hAnsi="Times New Roman" w:cs="Times New Roman"/>
          <w:b/>
          <w:spacing w:val="-2"/>
          <w:sz w:val="36"/>
          <w:lang w:eastAsia="zh-CN"/>
        </w:rPr>
        <w:t xml:space="preserve"> </w:t>
      </w:r>
      <w:r>
        <w:rPr>
          <w:rFonts w:ascii="Times New Roman" w:hAnsi="Times New Roman" w:cs="Times New Roman"/>
          <w:b/>
          <w:sz w:val="36"/>
          <w:lang w:eastAsia="zh-CN"/>
        </w:rPr>
        <w:t>：</w:t>
      </w:r>
      <w:r>
        <w:rPr>
          <w:rFonts w:ascii="Times New Roman" w:hAnsi="Times New Roman" w:eastAsia="Times New Roman" w:cs="Times New Roman"/>
          <w:b/>
          <w:sz w:val="36"/>
          <w:u w:val="single"/>
          <w:lang w:eastAsia="zh-CN"/>
        </w:rPr>
        <w:t xml:space="preserve"> </w:t>
      </w:r>
      <w:r>
        <w:rPr>
          <w:rFonts w:ascii="Times New Roman" w:hAnsi="Times New Roman" w:eastAsia="Times New Roman" w:cs="Times New Roman"/>
          <w:b/>
          <w:sz w:val="36"/>
          <w:u w:val="single"/>
          <w:lang w:eastAsia="zh-CN"/>
        </w:rPr>
        <w:tab/>
      </w:r>
    </w:p>
    <w:p>
      <w:pPr>
        <w:spacing w:line="440" w:lineRule="exact"/>
        <w:rPr>
          <w:rFonts w:ascii="Times New Roman" w:hAnsi="Times New Roman" w:eastAsia="Times New Roman" w:cs="Times New Roman"/>
          <w:sz w:val="36"/>
          <w:lang w:eastAsia="zh-CN"/>
        </w:rPr>
        <w:sectPr>
          <w:pgSz w:w="11910" w:h="16840"/>
          <w:pgMar w:top="1080" w:right="840" w:bottom="1200" w:left="540" w:header="880" w:footer="1013" w:gutter="0"/>
          <w:cols w:space="720" w:num="1"/>
        </w:sectPr>
      </w:pPr>
    </w:p>
    <w:p>
      <w:pPr>
        <w:pStyle w:val="2"/>
        <w:spacing w:before="159" w:line="440" w:lineRule="exact"/>
        <w:ind w:left="305"/>
        <w:rPr>
          <w:rFonts w:ascii="Times New Roman" w:hAnsi="Times New Roman" w:cs="Times New Roman"/>
          <w:lang w:eastAsia="zh-CN"/>
        </w:rPr>
      </w:pPr>
      <w:bookmarkStart w:id="74" w:name="响_应_文_件_目_录_"/>
      <w:bookmarkEnd w:id="74"/>
      <w:r>
        <w:rPr>
          <w:rFonts w:ascii="Times New Roman" w:hAnsi="Times New Roman" w:cs="Times New Roman"/>
          <w:lang w:eastAsia="zh-CN"/>
        </w:rPr>
        <w:t>响 应 文 件 目 录</w:t>
      </w:r>
    </w:p>
    <w:p>
      <w:pPr>
        <w:pStyle w:val="7"/>
        <w:spacing w:before="2" w:line="440" w:lineRule="exact"/>
        <w:rPr>
          <w:rFonts w:ascii="Times New Roman" w:hAnsi="Times New Roman" w:cs="Times New Roman"/>
          <w:b/>
          <w:sz w:val="55"/>
          <w:lang w:eastAsia="zh-CN"/>
        </w:rPr>
      </w:pPr>
    </w:p>
    <w:p>
      <w:pPr>
        <w:pStyle w:val="5"/>
        <w:spacing w:line="440" w:lineRule="exact"/>
        <w:ind w:left="1044"/>
        <w:rPr>
          <w:rFonts w:ascii="Times New Roman" w:hAnsi="Times New Roman" w:cs="Times New Roman"/>
          <w:lang w:eastAsia="zh-CN"/>
        </w:rPr>
      </w:pPr>
      <w:r>
        <w:rPr>
          <w:rFonts w:ascii="Times New Roman" w:hAnsi="Times New Roman" w:cs="Times New Roman"/>
          <w:lang w:eastAsia="zh-CN"/>
        </w:rPr>
        <w:t>（一）实质性资格证明文件</w:t>
      </w:r>
    </w:p>
    <w:p>
      <w:pPr>
        <w:spacing w:before="237" w:line="440" w:lineRule="exact"/>
        <w:ind w:left="1099"/>
        <w:rPr>
          <w:rFonts w:ascii="Times New Roman" w:hAnsi="Times New Roman" w:cs="Times New Roman"/>
          <w:sz w:val="28"/>
          <w:lang w:eastAsia="zh-CN"/>
        </w:rPr>
      </w:pPr>
      <w:r>
        <w:rPr>
          <w:rFonts w:ascii="Segoe UI Symbol" w:hAnsi="Segoe UI Symbol" w:cs="Segoe UI Symbol"/>
          <w:sz w:val="28"/>
          <w:lang w:eastAsia="zh-CN"/>
        </w:rPr>
        <w:t>★</w:t>
      </w:r>
      <w:r>
        <w:rPr>
          <w:rFonts w:ascii="Times New Roman" w:hAnsi="Times New Roman" w:cs="Times New Roman"/>
          <w:sz w:val="28"/>
          <w:lang w:eastAsia="zh-CN"/>
        </w:rPr>
        <w:t>1、法定代表人身份证复印件</w:t>
      </w:r>
    </w:p>
    <w:p>
      <w:pPr>
        <w:spacing w:before="186" w:line="440" w:lineRule="exact"/>
        <w:ind w:left="1099"/>
        <w:rPr>
          <w:rFonts w:ascii="Times New Roman" w:hAnsi="Times New Roman" w:cs="Times New Roman"/>
          <w:sz w:val="28"/>
          <w:lang w:eastAsia="zh-CN"/>
        </w:rPr>
      </w:pPr>
      <w:r>
        <w:rPr>
          <w:rFonts w:ascii="Segoe UI Symbol" w:hAnsi="Segoe UI Symbol" w:cs="Segoe UI Symbol"/>
          <w:sz w:val="28"/>
          <w:lang w:eastAsia="zh-CN"/>
        </w:rPr>
        <w:t>★</w:t>
      </w:r>
      <w:r>
        <w:rPr>
          <w:rFonts w:ascii="Times New Roman" w:hAnsi="Times New Roman" w:cs="Times New Roman"/>
          <w:sz w:val="28"/>
          <w:lang w:eastAsia="zh-CN"/>
        </w:rPr>
        <w:t>2、授权委托书（如有授权必须提供，格式参见附件 1）</w:t>
      </w:r>
    </w:p>
    <w:p>
      <w:pPr>
        <w:spacing w:before="186" w:line="440" w:lineRule="exact"/>
        <w:ind w:left="1099"/>
        <w:rPr>
          <w:rFonts w:ascii="Times New Roman" w:hAnsi="Times New Roman" w:cs="Times New Roman"/>
          <w:sz w:val="28"/>
          <w:lang w:eastAsia="zh-CN"/>
        </w:rPr>
      </w:pPr>
      <w:r>
        <w:rPr>
          <w:rFonts w:ascii="Segoe UI Symbol" w:hAnsi="Segoe UI Symbol" w:cs="Segoe UI Symbol"/>
          <w:sz w:val="28"/>
          <w:lang w:eastAsia="zh-CN"/>
        </w:rPr>
        <w:t>★</w:t>
      </w:r>
      <w:r>
        <w:rPr>
          <w:rFonts w:ascii="Times New Roman" w:hAnsi="Times New Roman" w:cs="Times New Roman"/>
          <w:sz w:val="28"/>
          <w:lang w:eastAsia="zh-CN"/>
        </w:rPr>
        <w:t>3、代理人身份证复印件（如有授权必须提供）</w:t>
      </w:r>
    </w:p>
    <w:p>
      <w:pPr>
        <w:spacing w:before="186" w:line="440" w:lineRule="exact"/>
        <w:ind w:left="1099"/>
        <w:rPr>
          <w:rFonts w:ascii="Times New Roman" w:hAnsi="Times New Roman" w:cs="Times New Roman"/>
          <w:sz w:val="28"/>
          <w:lang w:eastAsia="zh-CN"/>
        </w:rPr>
      </w:pPr>
      <w:r>
        <w:rPr>
          <w:rFonts w:ascii="Segoe UI Symbol" w:hAnsi="Segoe UI Symbol" w:cs="Segoe UI Symbol"/>
          <w:sz w:val="28"/>
          <w:lang w:eastAsia="zh-CN"/>
        </w:rPr>
        <w:t>★</w:t>
      </w:r>
      <w:r>
        <w:rPr>
          <w:rFonts w:ascii="Times New Roman" w:hAnsi="Times New Roman" w:cs="Times New Roman"/>
          <w:sz w:val="28"/>
          <w:lang w:eastAsia="zh-CN"/>
        </w:rPr>
        <w:t>4</w:t>
      </w:r>
      <w:r>
        <w:rPr>
          <w:rFonts w:ascii="Times New Roman" w:hAnsi="Times New Roman" w:cs="Times New Roman"/>
          <w:spacing w:val="-2"/>
          <w:sz w:val="28"/>
          <w:lang w:eastAsia="zh-CN"/>
        </w:rPr>
        <w:t>、声明函</w:t>
      </w:r>
      <w:r>
        <w:rPr>
          <w:rFonts w:ascii="Times New Roman" w:hAnsi="Times New Roman" w:cs="Times New Roman"/>
          <w:spacing w:val="-3"/>
          <w:sz w:val="28"/>
          <w:lang w:eastAsia="zh-CN"/>
        </w:rPr>
        <w:t>（</w:t>
      </w:r>
      <w:r>
        <w:rPr>
          <w:rFonts w:ascii="Times New Roman" w:hAnsi="Times New Roman" w:cs="Times New Roman"/>
          <w:spacing w:val="-11"/>
          <w:sz w:val="28"/>
          <w:lang w:eastAsia="zh-CN"/>
        </w:rPr>
        <w:t xml:space="preserve">格式参见附件 </w:t>
      </w:r>
      <w:r>
        <w:rPr>
          <w:rFonts w:ascii="Times New Roman" w:hAnsi="Times New Roman" w:cs="Times New Roman"/>
          <w:sz w:val="28"/>
          <w:lang w:eastAsia="zh-CN"/>
        </w:rPr>
        <w:t>2）</w:t>
      </w:r>
    </w:p>
    <w:p>
      <w:pPr>
        <w:spacing w:before="186" w:line="440" w:lineRule="exact"/>
        <w:ind w:left="1099"/>
        <w:rPr>
          <w:rFonts w:ascii="Times New Roman" w:hAnsi="Times New Roman" w:cs="Times New Roman"/>
          <w:sz w:val="28"/>
          <w:lang w:eastAsia="zh-CN"/>
        </w:rPr>
      </w:pPr>
      <w:r>
        <w:rPr>
          <w:rFonts w:ascii="Segoe UI Symbol" w:hAnsi="Segoe UI Symbol" w:cs="Segoe UI Symbol"/>
          <w:sz w:val="28"/>
          <w:lang w:eastAsia="zh-CN"/>
        </w:rPr>
        <w:t>★</w:t>
      </w:r>
      <w:r>
        <w:rPr>
          <w:rFonts w:ascii="Times New Roman" w:hAnsi="Times New Roman" w:cs="Times New Roman"/>
          <w:sz w:val="28"/>
          <w:lang w:eastAsia="zh-CN"/>
        </w:rPr>
        <w:t>5</w:t>
      </w:r>
      <w:r>
        <w:rPr>
          <w:rFonts w:ascii="Times New Roman" w:hAnsi="Times New Roman" w:cs="Times New Roman"/>
          <w:spacing w:val="-2"/>
          <w:sz w:val="28"/>
          <w:lang w:eastAsia="zh-CN"/>
        </w:rPr>
        <w:t>、响应函</w:t>
      </w:r>
      <w:r>
        <w:rPr>
          <w:rFonts w:ascii="Times New Roman" w:hAnsi="Times New Roman" w:cs="Times New Roman"/>
          <w:spacing w:val="-3"/>
          <w:sz w:val="28"/>
          <w:lang w:eastAsia="zh-CN"/>
        </w:rPr>
        <w:t>（</w:t>
      </w:r>
      <w:r>
        <w:rPr>
          <w:rFonts w:ascii="Times New Roman" w:hAnsi="Times New Roman" w:cs="Times New Roman"/>
          <w:spacing w:val="-11"/>
          <w:sz w:val="28"/>
          <w:lang w:eastAsia="zh-CN"/>
        </w:rPr>
        <w:t xml:space="preserve">格式参见附件 </w:t>
      </w:r>
      <w:r>
        <w:rPr>
          <w:rFonts w:ascii="Times New Roman" w:hAnsi="Times New Roman" w:cs="Times New Roman"/>
          <w:sz w:val="28"/>
          <w:lang w:eastAsia="zh-CN"/>
        </w:rPr>
        <w:t>3）</w:t>
      </w:r>
    </w:p>
    <w:p>
      <w:pPr>
        <w:spacing w:before="186" w:line="440" w:lineRule="exact"/>
        <w:ind w:left="1099"/>
        <w:rPr>
          <w:rFonts w:ascii="Times New Roman" w:hAnsi="Times New Roman" w:cs="Times New Roman"/>
          <w:sz w:val="28"/>
          <w:lang w:eastAsia="zh-CN"/>
        </w:rPr>
      </w:pPr>
      <w:r>
        <w:rPr>
          <w:rFonts w:ascii="Segoe UI Symbol" w:hAnsi="Segoe UI Symbol" w:cs="Segoe UI Symbol"/>
          <w:sz w:val="28"/>
          <w:lang w:eastAsia="zh-CN"/>
        </w:rPr>
        <w:t>★</w:t>
      </w:r>
      <w:r>
        <w:rPr>
          <w:rFonts w:ascii="Times New Roman" w:hAnsi="Times New Roman" w:cs="Times New Roman"/>
          <w:sz w:val="28"/>
          <w:lang w:eastAsia="zh-CN"/>
        </w:rPr>
        <w:t>6、工商营业执照副本复印件（三证合一）</w:t>
      </w:r>
    </w:p>
    <w:p>
      <w:pPr>
        <w:spacing w:before="184" w:line="440" w:lineRule="exact"/>
        <w:ind w:firstLine="1400" w:firstLineChars="500"/>
        <w:rPr>
          <w:rFonts w:ascii="Times New Roman" w:hAnsi="Times New Roman" w:cs="Times New Roman"/>
          <w:sz w:val="28"/>
          <w:lang w:eastAsia="zh-CN"/>
        </w:rPr>
      </w:pPr>
      <w:r>
        <w:rPr>
          <w:rFonts w:ascii="Times New Roman" w:hAnsi="Times New Roman" w:cs="Times New Roman"/>
          <w:sz w:val="28"/>
          <w:lang w:eastAsia="zh-CN"/>
        </w:rPr>
        <w:t>7、供应商提供有效的《</w:t>
      </w:r>
      <w:r>
        <w:rPr>
          <w:rFonts w:hint="eastAsia" w:ascii="Times New Roman" w:hAnsi="Times New Roman" w:cs="Times New Roman"/>
          <w:sz w:val="28"/>
          <w:lang w:eastAsia="zh-CN"/>
        </w:rPr>
        <w:t>食品</w:t>
      </w:r>
      <w:r>
        <w:rPr>
          <w:rFonts w:ascii="Times New Roman" w:hAnsi="Times New Roman" w:cs="Times New Roman"/>
          <w:sz w:val="28"/>
          <w:lang w:eastAsia="zh-CN"/>
        </w:rPr>
        <w:t>经营许可证》</w:t>
      </w:r>
    </w:p>
    <w:p>
      <w:pPr>
        <w:spacing w:before="135" w:line="440" w:lineRule="exact"/>
        <w:ind w:left="540" w:right="237" w:firstLine="559"/>
        <w:jc w:val="both"/>
        <w:rPr>
          <w:rFonts w:ascii="Times New Roman" w:hAnsi="Times New Roman" w:cs="Times New Roman"/>
          <w:sz w:val="28"/>
          <w:lang w:eastAsia="zh-CN"/>
        </w:rPr>
      </w:pPr>
      <w:r>
        <w:rPr>
          <w:rFonts w:ascii="Segoe UI Symbol" w:hAnsi="Segoe UI Symbol" w:cs="Segoe UI Symbol"/>
          <w:sz w:val="28"/>
          <w:lang w:eastAsia="zh-CN"/>
        </w:rPr>
        <w:t>★</w:t>
      </w:r>
      <w:r>
        <w:rPr>
          <w:rFonts w:ascii="Times New Roman" w:hAnsi="Times New Roman" w:cs="Times New Roman"/>
          <w:sz w:val="28"/>
          <w:lang w:eastAsia="zh-CN"/>
        </w:rPr>
        <w:t>8、供应商如非企业法人，应提供企业法人出具的委托投标授权书或总公</w:t>
      </w:r>
      <w:r>
        <w:rPr>
          <w:rFonts w:ascii="Times New Roman" w:hAnsi="Times New Roman" w:cs="Times New Roman"/>
          <w:spacing w:val="-20"/>
          <w:sz w:val="28"/>
          <w:lang w:eastAsia="zh-CN"/>
        </w:rPr>
        <w:t>司</w:t>
      </w:r>
      <w:r>
        <w:rPr>
          <w:rFonts w:ascii="Times New Roman" w:hAnsi="Times New Roman" w:cs="Times New Roman"/>
          <w:spacing w:val="-1"/>
          <w:sz w:val="28"/>
          <w:lang w:eastAsia="zh-CN"/>
        </w:rPr>
        <w:t>（</w:t>
      </w:r>
      <w:r>
        <w:rPr>
          <w:rFonts w:ascii="Times New Roman" w:hAnsi="Times New Roman" w:cs="Times New Roman"/>
          <w:spacing w:val="-3"/>
          <w:sz w:val="28"/>
          <w:lang w:eastAsia="zh-CN"/>
        </w:rPr>
        <w:t>或省公司</w:t>
      </w:r>
      <w:r>
        <w:rPr>
          <w:rFonts w:ascii="Times New Roman" w:hAnsi="Times New Roman" w:cs="Times New Roman"/>
          <w:spacing w:val="-17"/>
          <w:sz w:val="28"/>
          <w:lang w:eastAsia="zh-CN"/>
        </w:rPr>
        <w:t>）</w:t>
      </w:r>
      <w:r>
        <w:rPr>
          <w:rFonts w:ascii="Times New Roman" w:hAnsi="Times New Roman" w:cs="Times New Roman"/>
          <w:spacing w:val="-6"/>
          <w:sz w:val="28"/>
          <w:lang w:eastAsia="zh-CN"/>
        </w:rPr>
        <w:t>的有效授权材料</w:t>
      </w:r>
      <w:r>
        <w:rPr>
          <w:rFonts w:ascii="Times New Roman" w:hAnsi="Times New Roman" w:cs="Times New Roman"/>
          <w:spacing w:val="-3"/>
          <w:sz w:val="28"/>
          <w:lang w:eastAsia="zh-CN"/>
        </w:rPr>
        <w:t>（授权材料内容应包含以投标人名义对外参与招投标活动、签署相关合同等</w:t>
      </w:r>
      <w:r>
        <w:rPr>
          <w:rFonts w:ascii="Times New Roman" w:hAnsi="Times New Roman" w:cs="Times New Roman"/>
          <w:sz w:val="28"/>
          <w:lang w:eastAsia="zh-CN"/>
        </w:rPr>
        <w:t>）</w:t>
      </w:r>
    </w:p>
    <w:p>
      <w:pPr>
        <w:spacing w:line="440" w:lineRule="exact"/>
        <w:ind w:left="1099"/>
        <w:jc w:val="both"/>
        <w:rPr>
          <w:rFonts w:ascii="Times New Roman" w:hAnsi="Times New Roman" w:cs="Times New Roman"/>
          <w:sz w:val="28"/>
          <w:lang w:eastAsia="zh-CN"/>
        </w:rPr>
      </w:pPr>
      <w:r>
        <w:rPr>
          <w:rFonts w:ascii="Segoe UI Symbol" w:hAnsi="Segoe UI Symbol" w:cs="Segoe UI Symbol"/>
          <w:sz w:val="28"/>
          <w:lang w:eastAsia="zh-CN"/>
        </w:rPr>
        <w:t>★</w:t>
      </w:r>
      <w:r>
        <w:rPr>
          <w:rFonts w:ascii="Times New Roman" w:hAnsi="Times New Roman" w:cs="Times New Roman"/>
          <w:sz w:val="28"/>
          <w:lang w:eastAsia="zh-CN"/>
        </w:rPr>
        <w:t>9、供应商情况表（格式参见附件 4）</w:t>
      </w:r>
    </w:p>
    <w:p>
      <w:pPr>
        <w:spacing w:before="136" w:line="440" w:lineRule="exact"/>
        <w:ind w:left="1099"/>
        <w:jc w:val="both"/>
        <w:rPr>
          <w:rFonts w:ascii="Times New Roman" w:hAnsi="Times New Roman" w:cs="Times New Roman"/>
          <w:sz w:val="28"/>
          <w:lang w:eastAsia="zh-CN"/>
        </w:rPr>
      </w:pPr>
      <w:r>
        <w:rPr>
          <w:rFonts w:ascii="Segoe UI Symbol" w:hAnsi="Segoe UI Symbol" w:cs="Segoe UI Symbol"/>
          <w:sz w:val="28"/>
          <w:lang w:eastAsia="zh-CN"/>
        </w:rPr>
        <w:t>★</w:t>
      </w:r>
      <w:r>
        <w:rPr>
          <w:rFonts w:ascii="Times New Roman" w:hAnsi="Times New Roman" w:cs="Times New Roman"/>
          <w:sz w:val="28"/>
          <w:lang w:eastAsia="zh-CN"/>
        </w:rPr>
        <w:t>10、政府采购供应商信用承诺书（格式参见附件 5）</w:t>
      </w:r>
    </w:p>
    <w:p>
      <w:pPr>
        <w:pStyle w:val="5"/>
        <w:spacing w:before="186" w:line="440" w:lineRule="exact"/>
        <w:ind w:left="1099"/>
        <w:rPr>
          <w:rFonts w:ascii="Times New Roman" w:hAnsi="Times New Roman" w:cs="Times New Roman"/>
          <w:lang w:eastAsia="zh-CN"/>
        </w:rPr>
      </w:pPr>
      <w:r>
        <w:rPr>
          <w:rFonts w:ascii="Times New Roman" w:hAnsi="Times New Roman" w:cs="Times New Roman"/>
          <w:lang w:eastAsia="zh-CN"/>
        </w:rPr>
        <w:t>（二）商务及技术部分文件</w:t>
      </w:r>
    </w:p>
    <w:p>
      <w:pPr>
        <w:spacing w:before="186" w:line="440" w:lineRule="exact"/>
        <w:ind w:left="1099"/>
        <w:jc w:val="both"/>
        <w:rPr>
          <w:rFonts w:ascii="Times New Roman" w:hAnsi="Times New Roman" w:cs="Times New Roman"/>
          <w:sz w:val="28"/>
          <w:lang w:eastAsia="zh-CN"/>
        </w:rPr>
      </w:pPr>
      <w:r>
        <w:rPr>
          <w:rFonts w:ascii="Segoe UI Symbol" w:hAnsi="Segoe UI Symbol" w:cs="Segoe UI Symbol"/>
          <w:sz w:val="28"/>
          <w:lang w:eastAsia="zh-CN"/>
        </w:rPr>
        <w:t>★</w:t>
      </w:r>
      <w:r>
        <w:rPr>
          <w:rFonts w:ascii="Times New Roman" w:hAnsi="Times New Roman" w:cs="Times New Roman"/>
          <w:sz w:val="28"/>
          <w:lang w:eastAsia="zh-CN"/>
        </w:rPr>
        <w:t>1</w:t>
      </w:r>
      <w:r>
        <w:rPr>
          <w:rFonts w:ascii="Times New Roman" w:hAnsi="Times New Roman" w:cs="Times New Roman"/>
          <w:spacing w:val="-3"/>
          <w:sz w:val="28"/>
          <w:lang w:eastAsia="zh-CN"/>
        </w:rPr>
        <w:t>、报价一览表</w:t>
      </w:r>
      <w:r>
        <w:rPr>
          <w:rFonts w:ascii="Times New Roman" w:hAnsi="Times New Roman" w:cs="Times New Roman"/>
          <w:sz w:val="28"/>
          <w:lang w:eastAsia="zh-CN"/>
        </w:rPr>
        <w:t>（</w:t>
      </w:r>
      <w:r>
        <w:rPr>
          <w:rFonts w:ascii="Times New Roman" w:hAnsi="Times New Roman" w:cs="Times New Roman"/>
          <w:spacing w:val="-13"/>
          <w:sz w:val="28"/>
          <w:lang w:eastAsia="zh-CN"/>
        </w:rPr>
        <w:t xml:space="preserve">格式参见附件 </w:t>
      </w:r>
      <w:r>
        <w:rPr>
          <w:rFonts w:ascii="Times New Roman" w:hAnsi="Times New Roman" w:cs="Times New Roman"/>
          <w:sz w:val="28"/>
          <w:lang w:eastAsia="zh-CN"/>
        </w:rPr>
        <w:t>6）</w:t>
      </w:r>
    </w:p>
    <w:p>
      <w:pPr>
        <w:spacing w:before="186" w:line="440" w:lineRule="exact"/>
        <w:ind w:left="1099"/>
        <w:jc w:val="both"/>
        <w:rPr>
          <w:rFonts w:ascii="Times New Roman" w:hAnsi="Times New Roman" w:cs="Times New Roman"/>
          <w:sz w:val="28"/>
          <w:lang w:eastAsia="zh-CN"/>
        </w:rPr>
      </w:pPr>
      <w:r>
        <w:rPr>
          <w:rFonts w:ascii="Segoe UI Symbol" w:hAnsi="Segoe UI Symbol" w:cs="Segoe UI Symbol"/>
          <w:sz w:val="28"/>
          <w:lang w:eastAsia="zh-CN"/>
        </w:rPr>
        <w:t>★</w:t>
      </w:r>
      <w:r>
        <w:rPr>
          <w:rFonts w:ascii="Times New Roman" w:hAnsi="Times New Roman" w:cs="Times New Roman"/>
          <w:sz w:val="28"/>
          <w:lang w:eastAsia="zh-CN"/>
        </w:rPr>
        <w:t>2</w:t>
      </w:r>
      <w:r>
        <w:rPr>
          <w:rFonts w:ascii="Times New Roman" w:hAnsi="Times New Roman" w:cs="Times New Roman"/>
          <w:spacing w:val="-3"/>
          <w:sz w:val="28"/>
          <w:lang w:eastAsia="zh-CN"/>
        </w:rPr>
        <w:t>、分项报价表</w:t>
      </w:r>
      <w:r>
        <w:rPr>
          <w:rFonts w:ascii="Times New Roman" w:hAnsi="Times New Roman" w:cs="Times New Roman"/>
          <w:sz w:val="28"/>
          <w:lang w:eastAsia="zh-CN"/>
        </w:rPr>
        <w:t>（</w:t>
      </w:r>
      <w:r>
        <w:rPr>
          <w:rFonts w:ascii="Times New Roman" w:hAnsi="Times New Roman" w:cs="Times New Roman"/>
          <w:spacing w:val="-13"/>
          <w:sz w:val="28"/>
          <w:lang w:eastAsia="zh-CN"/>
        </w:rPr>
        <w:t xml:space="preserve">格式参见附件 </w:t>
      </w:r>
      <w:r>
        <w:rPr>
          <w:rFonts w:ascii="Times New Roman" w:hAnsi="Times New Roman" w:cs="Times New Roman"/>
          <w:sz w:val="28"/>
          <w:lang w:eastAsia="zh-CN"/>
        </w:rPr>
        <w:t>7）</w:t>
      </w:r>
    </w:p>
    <w:p>
      <w:pPr>
        <w:spacing w:before="186" w:line="440" w:lineRule="exact"/>
        <w:ind w:firstLine="1120" w:firstLineChars="400"/>
        <w:rPr>
          <w:rFonts w:ascii="Times New Roman" w:hAnsi="Times New Roman" w:cs="Times New Roman"/>
          <w:sz w:val="28"/>
          <w:lang w:eastAsia="zh-CN"/>
        </w:rPr>
      </w:pPr>
      <w:r>
        <w:rPr>
          <w:rFonts w:ascii="Segoe UI Symbol" w:hAnsi="Segoe UI Symbol" w:cs="Segoe UI Symbol"/>
          <w:sz w:val="28"/>
          <w:lang w:eastAsia="zh-CN"/>
        </w:rPr>
        <w:t>★</w:t>
      </w:r>
      <w:r>
        <w:rPr>
          <w:rFonts w:ascii="Times New Roman" w:hAnsi="Times New Roman" w:cs="Times New Roman"/>
          <w:sz w:val="28"/>
          <w:lang w:eastAsia="zh-CN"/>
        </w:rPr>
        <w:t>3、委托代理相关资格证明材料</w:t>
      </w:r>
    </w:p>
    <w:p>
      <w:pPr>
        <w:spacing w:before="186" w:line="440" w:lineRule="exact"/>
        <w:ind w:left="1380"/>
        <w:rPr>
          <w:rFonts w:ascii="Times New Roman" w:hAnsi="Times New Roman" w:cs="Times New Roman"/>
          <w:sz w:val="28"/>
          <w:lang w:eastAsia="zh-CN"/>
        </w:rPr>
      </w:pPr>
      <w:r>
        <w:rPr>
          <w:rFonts w:ascii="Times New Roman" w:hAnsi="Times New Roman" w:cs="Times New Roman"/>
          <w:sz w:val="28"/>
          <w:lang w:eastAsia="zh-CN"/>
        </w:rPr>
        <w:t>4、服务承诺（自行提供）</w:t>
      </w:r>
    </w:p>
    <w:p>
      <w:pPr>
        <w:pStyle w:val="5"/>
        <w:spacing w:before="237" w:line="440" w:lineRule="exact"/>
        <w:ind w:left="957"/>
        <w:rPr>
          <w:rFonts w:ascii="Times New Roman" w:hAnsi="Times New Roman" w:cs="Times New Roman"/>
          <w:lang w:eastAsia="zh-CN"/>
        </w:rPr>
      </w:pPr>
      <w:r>
        <w:rPr>
          <w:rFonts w:ascii="Times New Roman" w:hAnsi="Times New Roman" w:cs="Times New Roman"/>
          <w:lang w:eastAsia="zh-CN"/>
        </w:rPr>
        <w:t>（三）非实质性资信证明文件目录（如果有的话请提供）</w:t>
      </w:r>
    </w:p>
    <w:p>
      <w:pPr>
        <w:tabs>
          <w:tab w:val="left" w:leader="hyphen" w:pos="7742"/>
        </w:tabs>
        <w:spacing w:before="234" w:line="440" w:lineRule="exact"/>
        <w:ind w:left="1099"/>
        <w:rPr>
          <w:rFonts w:ascii="Times New Roman" w:hAnsi="Times New Roman" w:cs="Times New Roman"/>
          <w:sz w:val="28"/>
          <w:lang w:eastAsia="zh-CN"/>
        </w:rPr>
      </w:pPr>
      <w:r>
        <w:rPr>
          <w:rFonts w:ascii="Times New Roman" w:hAnsi="Times New Roman" w:cs="Times New Roman"/>
          <w:sz w:val="28"/>
          <w:lang w:eastAsia="zh-CN"/>
        </w:rPr>
        <w:t>1、供应商认为可以证明其能力或业绩的其他材料</w:t>
      </w:r>
      <w:r>
        <w:rPr>
          <w:rFonts w:ascii="Times New Roman" w:hAnsi="Times New Roman" w:cs="Times New Roman"/>
          <w:sz w:val="28"/>
          <w:lang w:eastAsia="zh-CN"/>
        </w:rPr>
        <w:tab/>
      </w:r>
      <w:r>
        <w:rPr>
          <w:rFonts w:ascii="Times New Roman" w:hAnsi="Times New Roman" w:cs="Times New Roman"/>
          <w:sz w:val="28"/>
          <w:lang w:eastAsia="zh-CN"/>
        </w:rPr>
        <w:t>包含成功案例、业绩</w:t>
      </w:r>
    </w:p>
    <w:p>
      <w:pPr>
        <w:spacing w:before="186" w:line="440" w:lineRule="exact"/>
        <w:ind w:left="1099" w:right="182" w:hanging="560"/>
        <w:rPr>
          <w:rFonts w:ascii="Times New Roman" w:hAnsi="Times New Roman" w:cs="Times New Roman"/>
          <w:sz w:val="28"/>
          <w:lang w:eastAsia="zh-CN"/>
        </w:rPr>
      </w:pPr>
      <w:r>
        <w:rPr>
          <w:rFonts w:ascii="Times New Roman" w:hAnsi="Times New Roman" w:cs="Times New Roman"/>
          <w:sz w:val="28"/>
          <w:lang w:eastAsia="zh-CN"/>
        </w:rPr>
        <w:t>证明（供应商同类项目实施情况一览表、合同复印件）</w:t>
      </w:r>
      <w:r>
        <w:rPr>
          <w:rFonts w:hint="eastAsia" w:ascii="Times New Roman" w:hAnsi="Times New Roman" w:cs="Times New Roman"/>
          <w:sz w:val="28"/>
          <w:lang w:eastAsia="zh-CN"/>
        </w:rPr>
        <w:t>；</w:t>
      </w:r>
    </w:p>
    <w:p>
      <w:pPr>
        <w:spacing w:before="186" w:line="440" w:lineRule="exact"/>
        <w:ind w:left="220" w:leftChars="100" w:right="3263" w:firstLine="912" w:firstLineChars="326"/>
        <w:rPr>
          <w:rFonts w:ascii="Times New Roman" w:hAnsi="Times New Roman" w:cs="Times New Roman"/>
          <w:sz w:val="28"/>
          <w:lang w:eastAsia="zh-CN"/>
        </w:rPr>
      </w:pPr>
      <w:r>
        <w:rPr>
          <w:rFonts w:hint="eastAsia" w:ascii="Times New Roman" w:hAnsi="Times New Roman" w:cs="Times New Roman"/>
          <w:sz w:val="28"/>
          <w:lang w:eastAsia="zh-CN"/>
        </w:rPr>
        <w:t>2</w:t>
      </w:r>
      <w:r>
        <w:rPr>
          <w:rFonts w:ascii="Times New Roman" w:hAnsi="Times New Roman" w:cs="Times New Roman"/>
          <w:sz w:val="28"/>
          <w:lang w:eastAsia="zh-CN"/>
        </w:rPr>
        <w:t>、供应商的信誉、荣誉、获奖证书或文件</w:t>
      </w:r>
      <w:r>
        <w:rPr>
          <w:rFonts w:hint="eastAsia" w:ascii="Times New Roman" w:hAnsi="Times New Roman" w:cs="Times New Roman"/>
          <w:sz w:val="28"/>
          <w:lang w:eastAsia="zh-CN"/>
        </w:rPr>
        <w:t>；</w:t>
      </w:r>
    </w:p>
    <w:p>
      <w:pPr>
        <w:spacing w:line="440" w:lineRule="exact"/>
        <w:ind w:left="1099"/>
        <w:rPr>
          <w:rFonts w:ascii="Times New Roman" w:hAnsi="Times New Roman" w:cs="Times New Roman"/>
          <w:sz w:val="23"/>
          <w:lang w:eastAsia="zh-CN"/>
        </w:rPr>
      </w:pPr>
      <w:r>
        <w:rPr>
          <w:rFonts w:ascii="Times New Roman" w:hAnsi="Times New Roman" w:cs="Times New Roman"/>
          <w:sz w:val="28"/>
          <w:lang w:eastAsia="zh-CN"/>
        </w:rPr>
        <w:t>3、供应商质量保证体系、环境保证体系等方面的认证证书</w:t>
      </w:r>
      <w:r>
        <w:rPr>
          <w:rFonts w:hint="eastAsia" w:ascii="Times New Roman" w:hAnsi="Times New Roman" w:cs="Times New Roman"/>
          <w:sz w:val="28"/>
          <w:lang w:eastAsia="zh-CN"/>
        </w:rPr>
        <w:t>；</w:t>
      </w:r>
    </w:p>
    <w:p>
      <w:pPr>
        <w:pStyle w:val="5"/>
        <w:spacing w:before="62" w:line="440" w:lineRule="exact"/>
        <w:ind w:left="540" w:right="235" w:firstLine="559"/>
        <w:rPr>
          <w:rFonts w:ascii="Times New Roman" w:hAnsi="Times New Roman" w:cs="Times New Roman"/>
          <w:lang w:eastAsia="zh-CN"/>
        </w:rPr>
      </w:pPr>
      <w:r>
        <w:rPr>
          <w:rFonts w:ascii="Times New Roman" w:hAnsi="Times New Roman" w:cs="Times New Roman"/>
          <w:w w:val="95"/>
          <w:lang w:eastAsia="zh-CN"/>
        </w:rPr>
        <w:t>（四</w:t>
      </w:r>
      <w:r>
        <w:rPr>
          <w:rFonts w:ascii="Times New Roman" w:hAnsi="Times New Roman" w:cs="Times New Roman"/>
          <w:spacing w:val="-89"/>
          <w:w w:val="95"/>
          <w:lang w:eastAsia="zh-CN"/>
        </w:rPr>
        <w:t>）</w:t>
      </w:r>
      <w:r>
        <w:rPr>
          <w:rFonts w:ascii="Times New Roman" w:hAnsi="Times New Roman" w:cs="Times New Roman"/>
          <w:w w:val="95"/>
          <w:lang w:eastAsia="zh-CN"/>
        </w:rPr>
        <w:t xml:space="preserve">竞争性磋商文件要求供应商提供的和供应商认为与本项目有关的并可  </w:t>
      </w:r>
      <w:r>
        <w:rPr>
          <w:rFonts w:ascii="Times New Roman" w:hAnsi="Times New Roman" w:cs="Times New Roman"/>
          <w:lang w:eastAsia="zh-CN"/>
        </w:rPr>
        <w:t>以提供的其它相关的证明材料（如果有的话请提供</w:t>
      </w:r>
      <w:r>
        <w:rPr>
          <w:rFonts w:ascii="Times New Roman" w:hAnsi="Times New Roman" w:cs="Times New Roman"/>
          <w:spacing w:val="-142"/>
          <w:lang w:eastAsia="zh-CN"/>
        </w:rPr>
        <w:t>）</w:t>
      </w:r>
      <w:r>
        <w:rPr>
          <w:rFonts w:ascii="Times New Roman" w:hAnsi="Times New Roman" w:cs="Times New Roman"/>
          <w:lang w:eastAsia="zh-CN"/>
        </w:rPr>
        <w:t>。</w:t>
      </w:r>
    </w:p>
    <w:p>
      <w:pPr>
        <w:spacing w:line="440" w:lineRule="exact"/>
        <w:ind w:left="1099"/>
        <w:rPr>
          <w:rFonts w:ascii="Times New Roman" w:hAnsi="Times New Roman" w:cs="Times New Roman"/>
          <w:sz w:val="28"/>
        </w:rPr>
      </w:pPr>
      <w:r>
        <w:rPr>
          <w:rFonts w:ascii="Times New Roman" w:hAnsi="Times New Roman" w:cs="Times New Roman"/>
          <w:sz w:val="28"/>
        </w:rPr>
        <w:t>注：</w:t>
      </w:r>
    </w:p>
    <w:p>
      <w:pPr>
        <w:pStyle w:val="24"/>
        <w:numPr>
          <w:ilvl w:val="1"/>
          <w:numId w:val="41"/>
        </w:numPr>
        <w:tabs>
          <w:tab w:val="left" w:pos="1383"/>
        </w:tabs>
        <w:spacing w:before="186" w:line="440" w:lineRule="exact"/>
        <w:rPr>
          <w:rFonts w:ascii="Times New Roman" w:hAnsi="Times New Roman" w:cs="Times New Roman"/>
          <w:sz w:val="28"/>
          <w:lang w:eastAsia="zh-CN"/>
        </w:rPr>
      </w:pPr>
      <w:r>
        <w:rPr>
          <w:rFonts w:ascii="Times New Roman" w:hAnsi="Times New Roman" w:cs="Times New Roman"/>
          <w:spacing w:val="-3"/>
          <w:sz w:val="28"/>
          <w:lang w:eastAsia="zh-CN"/>
        </w:rPr>
        <w:t>上述带</w:t>
      </w:r>
      <w:r>
        <w:rPr>
          <w:rFonts w:ascii="Segoe UI Symbol" w:hAnsi="Segoe UI Symbol" w:cs="Segoe UI Symbol"/>
          <w:spacing w:val="-3"/>
          <w:sz w:val="28"/>
          <w:lang w:eastAsia="zh-CN"/>
        </w:rPr>
        <w:t>★</w:t>
      </w:r>
      <w:r>
        <w:rPr>
          <w:rFonts w:ascii="Times New Roman" w:hAnsi="Times New Roman" w:cs="Times New Roman"/>
          <w:spacing w:val="-3"/>
          <w:sz w:val="28"/>
          <w:lang w:eastAsia="zh-CN"/>
        </w:rPr>
        <w:t>材料必须在响应文件中提供，否则将作为无效响应文件处理；</w:t>
      </w:r>
    </w:p>
    <w:p>
      <w:pPr>
        <w:pStyle w:val="24"/>
        <w:numPr>
          <w:ilvl w:val="1"/>
          <w:numId w:val="41"/>
        </w:numPr>
        <w:tabs>
          <w:tab w:val="left" w:pos="1383"/>
        </w:tabs>
        <w:spacing w:before="186" w:line="440" w:lineRule="exact"/>
        <w:ind w:left="540" w:right="237" w:firstLine="559"/>
        <w:rPr>
          <w:rFonts w:ascii="Times New Roman" w:hAnsi="Times New Roman" w:cs="Times New Roman"/>
          <w:sz w:val="28"/>
          <w:lang w:eastAsia="zh-CN"/>
        </w:rPr>
      </w:pPr>
      <w:r>
        <w:rPr>
          <w:rFonts w:ascii="Times New Roman" w:hAnsi="Times New Roman" w:cs="Times New Roman"/>
          <w:spacing w:val="-6"/>
          <w:sz w:val="28"/>
          <w:lang w:eastAsia="zh-CN"/>
        </w:rPr>
        <w:t>提供复印件的须加盖供应商公章，且复印件内容应清晰可辨，必要时磋商</w:t>
      </w:r>
      <w:r>
        <w:rPr>
          <w:rFonts w:ascii="Times New Roman" w:hAnsi="Times New Roman" w:cs="Times New Roman"/>
          <w:spacing w:val="-3"/>
          <w:sz w:val="28"/>
          <w:lang w:eastAsia="zh-CN"/>
        </w:rPr>
        <w:t>小组有权要求提供原件或公证件进行核对；</w:t>
      </w:r>
    </w:p>
    <w:p>
      <w:pPr>
        <w:pStyle w:val="24"/>
        <w:numPr>
          <w:ilvl w:val="1"/>
          <w:numId w:val="41"/>
        </w:numPr>
        <w:tabs>
          <w:tab w:val="left" w:pos="1388"/>
        </w:tabs>
        <w:spacing w:before="0" w:line="440" w:lineRule="exact"/>
        <w:ind w:left="540" w:right="237" w:firstLine="559"/>
        <w:rPr>
          <w:rFonts w:ascii="Times New Roman" w:hAnsi="Times New Roman" w:cs="Times New Roman"/>
          <w:sz w:val="28"/>
          <w:lang w:eastAsia="zh-CN"/>
        </w:rPr>
      </w:pPr>
      <w:r>
        <w:rPr>
          <w:rFonts w:ascii="Times New Roman" w:hAnsi="Times New Roman" w:cs="Times New Roman"/>
          <w:spacing w:val="3"/>
          <w:sz w:val="28"/>
          <w:lang w:eastAsia="zh-CN"/>
        </w:rPr>
        <w:t>本章中的所有的附件格式供参考，供应商可根据自身情况进行补充和修</w:t>
      </w:r>
      <w:r>
        <w:rPr>
          <w:rFonts w:ascii="Times New Roman" w:hAnsi="Times New Roman" w:cs="Times New Roman"/>
          <w:spacing w:val="-3"/>
          <w:sz w:val="28"/>
          <w:lang w:eastAsia="zh-CN"/>
        </w:rPr>
        <w:t>改，但补充和修改不得与本章附件格式内容有实质性的违背。</w:t>
      </w:r>
    </w:p>
    <w:p>
      <w:pPr>
        <w:spacing w:line="440" w:lineRule="exact"/>
        <w:rPr>
          <w:rFonts w:ascii="Times New Roman" w:hAnsi="Times New Roman" w:cs="Times New Roman"/>
          <w:sz w:val="28"/>
          <w:lang w:eastAsia="zh-CN"/>
        </w:rPr>
        <w:sectPr>
          <w:pgSz w:w="11910" w:h="16840"/>
          <w:pgMar w:top="1080" w:right="840" w:bottom="1200" w:left="540" w:header="880" w:footer="1013" w:gutter="0"/>
          <w:cols w:space="720" w:num="1"/>
        </w:sectPr>
      </w:pPr>
    </w:p>
    <w:p>
      <w:pPr>
        <w:spacing w:before="49" w:line="440" w:lineRule="exact"/>
        <w:ind w:left="297"/>
        <w:jc w:val="center"/>
        <w:rPr>
          <w:rFonts w:ascii="Times New Roman" w:hAnsi="Times New Roman" w:cs="Times New Roman"/>
          <w:b/>
          <w:sz w:val="36"/>
          <w:lang w:eastAsia="zh-CN"/>
        </w:rPr>
      </w:pPr>
      <w:bookmarkStart w:id="75" w:name="授权委托书"/>
      <w:bookmarkEnd w:id="75"/>
      <w:r>
        <w:rPr>
          <w:rFonts w:ascii="Times New Roman" w:hAnsi="Times New Roman" w:cs="Times New Roman"/>
          <w:b/>
          <w:sz w:val="36"/>
          <w:lang w:eastAsia="zh-CN"/>
        </w:rPr>
        <w:t>授权委托书</w:t>
      </w:r>
    </w:p>
    <w:p>
      <w:pPr>
        <w:pStyle w:val="7"/>
        <w:spacing w:before="3" w:line="440" w:lineRule="exact"/>
        <w:rPr>
          <w:rFonts w:ascii="Times New Roman" w:hAnsi="Times New Roman" w:cs="Times New Roman"/>
          <w:b/>
          <w:sz w:val="28"/>
          <w:lang w:eastAsia="zh-CN"/>
        </w:rPr>
      </w:pPr>
    </w:p>
    <w:p>
      <w:pPr>
        <w:pStyle w:val="7"/>
        <w:tabs>
          <w:tab w:val="left" w:pos="4574"/>
          <w:tab w:val="left" w:pos="8608"/>
        </w:tabs>
        <w:spacing w:line="440" w:lineRule="exact"/>
        <w:ind w:left="540" w:right="237" w:firstLine="480"/>
        <w:jc w:val="both"/>
        <w:rPr>
          <w:rFonts w:ascii="Times New Roman" w:hAnsi="Times New Roman" w:cs="Times New Roman"/>
          <w:lang w:eastAsia="zh-CN"/>
        </w:rPr>
      </w:pPr>
      <w:r>
        <w:rPr>
          <w:rFonts w:ascii="Times New Roman" w:hAnsi="Times New Roman" w:cs="Times New Roman"/>
          <w:lang w:eastAsia="zh-CN"/>
        </w:rPr>
        <w:t>本授权委托书声明</w:t>
      </w:r>
      <w:r>
        <w:rPr>
          <w:rFonts w:ascii="Times New Roman" w:hAnsi="Times New Roman" w:cs="Times New Roman"/>
          <w:spacing w:val="-24"/>
          <w:lang w:eastAsia="zh-CN"/>
        </w:rPr>
        <w:t>：</w:t>
      </w:r>
      <w:r>
        <w:rPr>
          <w:rFonts w:ascii="Times New Roman" w:hAnsi="Times New Roman" w:cs="Times New Roman"/>
          <w:spacing w:val="-24"/>
          <w:u w:val="single"/>
          <w:lang w:eastAsia="zh-CN"/>
        </w:rPr>
        <w:t xml:space="preserve"> </w:t>
      </w:r>
      <w:r>
        <w:rPr>
          <w:rFonts w:ascii="Times New Roman" w:hAnsi="Times New Roman" w:cs="Times New Roman"/>
          <w:spacing w:val="-24"/>
          <w:u w:val="single"/>
          <w:lang w:eastAsia="zh-CN"/>
        </w:rPr>
        <w:tab/>
      </w:r>
      <w:r>
        <w:rPr>
          <w:rFonts w:ascii="Times New Roman" w:hAnsi="Times New Roman" w:cs="Times New Roman"/>
          <w:spacing w:val="-3"/>
          <w:lang w:eastAsia="zh-CN"/>
        </w:rPr>
        <w:t>（</w:t>
      </w:r>
      <w:r>
        <w:rPr>
          <w:rFonts w:ascii="Times New Roman" w:hAnsi="Times New Roman" w:cs="Times New Roman"/>
          <w:lang w:eastAsia="zh-CN"/>
        </w:rPr>
        <w:t>供应商名称</w:t>
      </w:r>
      <w:r>
        <w:rPr>
          <w:rFonts w:ascii="Times New Roman" w:hAnsi="Times New Roman" w:cs="Times New Roman"/>
          <w:spacing w:val="-24"/>
          <w:lang w:eastAsia="zh-CN"/>
        </w:rPr>
        <w:t>）</w:t>
      </w:r>
      <w:r>
        <w:rPr>
          <w:rFonts w:ascii="Times New Roman" w:hAnsi="Times New Roman" w:cs="Times New Roman"/>
          <w:lang w:eastAsia="zh-CN"/>
        </w:rPr>
        <w:t>授权</w:t>
      </w:r>
      <w:r>
        <w:rPr>
          <w:rFonts w:ascii="Times New Roman" w:hAnsi="Times New Roman" w:cs="Times New Roman"/>
          <w:u w:val="single"/>
          <w:lang w:eastAsia="zh-CN"/>
        </w:rPr>
        <w:t xml:space="preserve"> </w:t>
      </w:r>
      <w:r>
        <w:rPr>
          <w:rFonts w:ascii="Times New Roman" w:hAnsi="Times New Roman" w:cs="Times New Roman"/>
          <w:u w:val="single"/>
          <w:lang w:eastAsia="zh-CN"/>
        </w:rPr>
        <w:tab/>
      </w:r>
      <w:r>
        <w:rPr>
          <w:rFonts w:ascii="Times New Roman" w:hAnsi="Times New Roman" w:cs="Times New Roman"/>
          <w:spacing w:val="-3"/>
          <w:lang w:eastAsia="zh-CN"/>
        </w:rPr>
        <w:t>（</w:t>
      </w:r>
      <w:r>
        <w:rPr>
          <w:rFonts w:ascii="Times New Roman" w:hAnsi="Times New Roman" w:cs="Times New Roman"/>
          <w:lang w:eastAsia="zh-CN"/>
        </w:rPr>
        <w:t>被授权人的</w:t>
      </w:r>
      <w:r>
        <w:rPr>
          <w:rFonts w:ascii="Times New Roman" w:hAnsi="Times New Roman" w:cs="Times New Roman"/>
          <w:spacing w:val="-16"/>
          <w:lang w:eastAsia="zh-CN"/>
        </w:rPr>
        <w:t>姓</w:t>
      </w:r>
      <w:r>
        <w:rPr>
          <w:rFonts w:ascii="Times New Roman" w:hAnsi="Times New Roman" w:cs="Times New Roman"/>
          <w:lang w:eastAsia="zh-CN"/>
        </w:rPr>
        <w:t>名）为我方就</w:t>
      </w:r>
      <w:r>
        <w:rPr>
          <w:rFonts w:hint="eastAsia" w:ascii="Times New Roman" w:hAnsi="Times New Roman" w:cs="Times New Roman"/>
          <w:lang w:eastAsia="zh-CN"/>
        </w:rPr>
        <w:t>NYTCCS-2022-08-00</w:t>
      </w:r>
      <w:r>
        <w:rPr>
          <w:rFonts w:hint="eastAsia" w:ascii="Times New Roman" w:hAnsi="Times New Roman" w:cs="Times New Roman"/>
          <w:lang w:val="en-US" w:eastAsia="zh-CN"/>
        </w:rPr>
        <w:t>2</w:t>
      </w:r>
      <w:bookmarkStart w:id="87" w:name="_GoBack"/>
      <w:bookmarkEnd w:id="87"/>
      <w:r>
        <w:rPr>
          <w:rFonts w:ascii="Times New Roman" w:hAnsi="Times New Roman" w:cs="Times New Roman"/>
          <w:lang w:eastAsia="zh-CN"/>
        </w:rPr>
        <w:t>号</w:t>
      </w:r>
      <w:r>
        <w:rPr>
          <w:rFonts w:ascii="Times New Roman" w:hAnsi="Times New Roman" w:cs="Times New Roman"/>
          <w:spacing w:val="9"/>
          <w:u w:val="single"/>
          <w:lang w:eastAsia="zh-CN"/>
        </w:rPr>
        <w:t xml:space="preserve"> </w:t>
      </w:r>
      <w:r>
        <w:rPr>
          <w:rFonts w:ascii="Times New Roman" w:hAnsi="Times New Roman" w:cs="Times New Roman"/>
          <w:u w:val="single"/>
          <w:lang w:eastAsia="zh-CN"/>
        </w:rPr>
        <w:t>河南省体育彩票管理中心南阳分中心</w:t>
      </w:r>
      <w:r>
        <w:rPr>
          <w:rFonts w:hint="eastAsia" w:ascii="Times New Roman" w:hAnsi="Times New Roman" w:cs="Times New Roman"/>
          <w:u w:val="single"/>
          <w:lang w:eastAsia="zh-CN"/>
        </w:rPr>
        <w:t>实体店中秋双节慰问品</w:t>
      </w:r>
      <w:r>
        <w:rPr>
          <w:rFonts w:ascii="Times New Roman" w:hAnsi="Times New Roman" w:cs="Times New Roman"/>
          <w:u w:val="single"/>
          <w:lang w:eastAsia="zh-CN"/>
        </w:rPr>
        <w:t xml:space="preserve">品采购项目 </w:t>
      </w:r>
      <w:r>
        <w:rPr>
          <w:rFonts w:ascii="Times New Roman" w:hAnsi="Times New Roman" w:cs="Times New Roman"/>
          <w:lang w:eastAsia="zh-CN"/>
        </w:rPr>
        <w:t>竞争性磋商活</w:t>
      </w:r>
      <w:r>
        <w:rPr>
          <w:rFonts w:ascii="Times New Roman" w:hAnsi="Times New Roman" w:cs="Times New Roman"/>
          <w:spacing w:val="-11"/>
          <w:lang w:eastAsia="zh-CN"/>
        </w:rPr>
        <w:t>动</w:t>
      </w:r>
      <w:r>
        <w:rPr>
          <w:rFonts w:ascii="Times New Roman" w:hAnsi="Times New Roman" w:cs="Times New Roman"/>
          <w:lang w:eastAsia="zh-CN"/>
        </w:rPr>
        <w:t>的合法代理人</w:t>
      </w:r>
      <w:r>
        <w:rPr>
          <w:rFonts w:ascii="Times New Roman" w:hAnsi="Times New Roman" w:cs="Times New Roman"/>
          <w:spacing w:val="-48"/>
          <w:lang w:eastAsia="zh-CN"/>
        </w:rPr>
        <w:t>，</w:t>
      </w:r>
      <w:r>
        <w:rPr>
          <w:rFonts w:ascii="Times New Roman" w:hAnsi="Times New Roman" w:cs="Times New Roman"/>
          <w:lang w:eastAsia="zh-CN"/>
        </w:rPr>
        <w:t>以本公司名义全权处理一切与该项目竞争性磋商有关的事务</w:t>
      </w:r>
      <w:r>
        <w:rPr>
          <w:rFonts w:ascii="Times New Roman" w:hAnsi="Times New Roman" w:cs="Times New Roman"/>
          <w:spacing w:val="-46"/>
          <w:lang w:eastAsia="zh-CN"/>
        </w:rPr>
        <w:t>，</w:t>
      </w:r>
      <w:r>
        <w:rPr>
          <w:rFonts w:ascii="Times New Roman" w:hAnsi="Times New Roman" w:cs="Times New Roman"/>
          <w:lang w:eastAsia="zh-CN"/>
        </w:rPr>
        <w:t>我单位均予以</w:t>
      </w:r>
      <w:r>
        <w:rPr>
          <w:rFonts w:ascii="Times New Roman" w:hAnsi="Times New Roman" w:cs="Times New Roman"/>
          <w:spacing w:val="-17"/>
          <w:lang w:eastAsia="zh-CN"/>
        </w:rPr>
        <w:t>承</w:t>
      </w:r>
      <w:r>
        <w:rPr>
          <w:rFonts w:ascii="Times New Roman" w:hAnsi="Times New Roman" w:cs="Times New Roman"/>
          <w:lang w:eastAsia="zh-CN"/>
        </w:rPr>
        <w:t>认。</w:t>
      </w:r>
    </w:p>
    <w:p>
      <w:pPr>
        <w:pStyle w:val="7"/>
        <w:spacing w:line="440" w:lineRule="exact"/>
        <w:ind w:left="1020"/>
        <w:rPr>
          <w:rFonts w:ascii="Times New Roman" w:hAnsi="Times New Roman" w:cs="Times New Roman"/>
          <w:lang w:eastAsia="zh-CN"/>
        </w:rPr>
      </w:pPr>
      <w:r>
        <w:rPr>
          <w:rFonts w:ascii="Times New Roman" w:hAnsi="Times New Roman" w:cs="Times New Roman"/>
          <w:lang w:eastAsia="zh-CN"/>
        </w:rPr>
        <w:t>代理人无转委托权。</w:t>
      </w:r>
    </w:p>
    <w:p>
      <w:pPr>
        <w:pStyle w:val="7"/>
        <w:spacing w:before="9" w:line="440" w:lineRule="exact"/>
        <w:rPr>
          <w:rFonts w:ascii="Times New Roman" w:hAnsi="Times New Roman" w:cs="Times New Roman"/>
          <w:lang w:eastAsia="zh-CN"/>
        </w:rPr>
      </w:pPr>
    </w:p>
    <w:p>
      <w:pPr>
        <w:pStyle w:val="7"/>
        <w:spacing w:line="440" w:lineRule="exact"/>
        <w:ind w:left="1020"/>
        <w:rPr>
          <w:rFonts w:ascii="Times New Roman" w:hAnsi="Times New Roman" w:cs="Times New Roman"/>
          <w:lang w:eastAsia="zh-CN"/>
        </w:rPr>
      </w:pPr>
      <w:r>
        <w:rPr>
          <w:rFonts w:ascii="Times New Roman" w:hAnsi="Times New Roman" w:cs="Times New Roman"/>
          <w:lang w:eastAsia="zh-CN"/>
        </w:rPr>
        <w:t>代理人的代理期限为自本授权委托书签署之日起至项目合同履行完毕止。</w:t>
      </w:r>
    </w:p>
    <w:p>
      <w:pPr>
        <w:pStyle w:val="7"/>
        <w:spacing w:before="9" w:line="440" w:lineRule="exact"/>
        <w:rPr>
          <w:rFonts w:ascii="Times New Roman" w:hAnsi="Times New Roman" w:cs="Times New Roman"/>
          <w:lang w:eastAsia="zh-CN"/>
        </w:rPr>
      </w:pPr>
    </w:p>
    <w:p>
      <w:pPr>
        <w:pStyle w:val="7"/>
        <w:spacing w:line="440" w:lineRule="exact"/>
        <w:ind w:left="540" w:right="237" w:firstLine="480"/>
        <w:rPr>
          <w:rFonts w:ascii="Times New Roman" w:hAnsi="Times New Roman" w:cs="Times New Roman"/>
          <w:lang w:eastAsia="zh-CN"/>
        </w:rPr>
      </w:pPr>
      <w:r>
        <w:rPr>
          <w:rFonts w:ascii="Times New Roman" w:hAnsi="Times New Roman" w:cs="Times New Roman"/>
          <w:spacing w:val="-4"/>
          <w:lang w:eastAsia="zh-CN"/>
        </w:rPr>
        <w:t>代理人在授权委托书有效期内签署的所有文件不因授权委托的撤销而失效，本授权委托书</w:t>
      </w:r>
      <w:r>
        <w:rPr>
          <w:rFonts w:ascii="Times New Roman" w:hAnsi="Times New Roman" w:cs="Times New Roman"/>
          <w:lang w:eastAsia="zh-CN"/>
        </w:rPr>
        <w:t>的有效期与代理人的代理期限一致。</w:t>
      </w:r>
    </w:p>
    <w:p>
      <w:pPr>
        <w:pStyle w:val="7"/>
        <w:spacing w:line="440" w:lineRule="exact"/>
        <w:ind w:left="1020"/>
        <w:rPr>
          <w:rFonts w:ascii="Times New Roman" w:hAnsi="Times New Roman" w:cs="Times New Roman"/>
          <w:lang w:eastAsia="zh-CN"/>
        </w:rPr>
      </w:pPr>
      <w:r>
        <w:rPr>
          <w:rFonts w:ascii="Times New Roman" w:hAnsi="Times New Roman" w:cs="Times New Roman"/>
          <w:lang w:eastAsia="zh-CN"/>
        </w:rPr>
        <w:t>特此声明。</w:t>
      </w:r>
    </w:p>
    <w:p>
      <w:pPr>
        <w:pStyle w:val="7"/>
        <w:spacing w:line="440" w:lineRule="exact"/>
        <w:rPr>
          <w:rFonts w:ascii="Times New Roman" w:hAnsi="Times New Roman" w:cs="Times New Roman"/>
          <w:lang w:eastAsia="zh-CN"/>
        </w:rPr>
      </w:pPr>
    </w:p>
    <w:p>
      <w:pPr>
        <w:pStyle w:val="7"/>
        <w:spacing w:line="440" w:lineRule="exact"/>
        <w:rPr>
          <w:rFonts w:ascii="Times New Roman" w:hAnsi="Times New Roman" w:cs="Times New Roman"/>
          <w:lang w:eastAsia="zh-CN"/>
        </w:rPr>
      </w:pPr>
    </w:p>
    <w:p>
      <w:pPr>
        <w:pStyle w:val="7"/>
        <w:spacing w:before="5" w:line="440" w:lineRule="exact"/>
        <w:rPr>
          <w:rFonts w:ascii="Times New Roman" w:hAnsi="Times New Roman" w:cs="Times New Roman"/>
          <w:sz w:val="25"/>
          <w:lang w:eastAsia="zh-CN"/>
        </w:rPr>
      </w:pPr>
    </w:p>
    <w:p>
      <w:pPr>
        <w:pStyle w:val="7"/>
        <w:spacing w:before="1" w:line="440" w:lineRule="exact"/>
        <w:ind w:left="900"/>
        <w:rPr>
          <w:rFonts w:ascii="Times New Roman" w:hAnsi="Times New Roman" w:cs="Times New Roman"/>
          <w:lang w:eastAsia="zh-CN"/>
        </w:rPr>
      </w:pPr>
      <w:r>
        <w:rPr>
          <w:rFonts w:ascii="Times New Roman" w:hAnsi="Times New Roman" w:cs="Times New Roman"/>
          <w:lang w:eastAsia="zh-CN"/>
        </w:rPr>
        <w:t>供应商（盖章</w:t>
      </w:r>
      <w:r>
        <w:rPr>
          <w:rFonts w:ascii="Times New Roman" w:hAnsi="Times New Roman" w:cs="Times New Roman"/>
          <w:spacing w:val="-120"/>
          <w:lang w:eastAsia="zh-CN"/>
        </w:rPr>
        <w:t>）</w:t>
      </w:r>
      <w:r>
        <w:rPr>
          <w:rFonts w:ascii="Times New Roman" w:hAnsi="Times New Roman" w:cs="Times New Roman"/>
          <w:lang w:eastAsia="zh-CN"/>
        </w:rPr>
        <w:t>：</w:t>
      </w:r>
    </w:p>
    <w:p>
      <w:pPr>
        <w:pStyle w:val="7"/>
        <w:spacing w:before="8" w:line="440" w:lineRule="exact"/>
        <w:rPr>
          <w:rFonts w:ascii="Times New Roman" w:hAnsi="Times New Roman" w:cs="Times New Roman"/>
          <w:lang w:eastAsia="zh-CN"/>
        </w:rPr>
      </w:pPr>
    </w:p>
    <w:p>
      <w:pPr>
        <w:pStyle w:val="7"/>
        <w:spacing w:before="1" w:line="440" w:lineRule="exact"/>
        <w:ind w:left="900" w:right="6625"/>
        <w:rPr>
          <w:rFonts w:ascii="Times New Roman" w:hAnsi="Times New Roman" w:cs="Times New Roman"/>
          <w:lang w:eastAsia="zh-CN"/>
        </w:rPr>
      </w:pPr>
      <w:r>
        <w:rPr>
          <w:rFonts w:ascii="Times New Roman" w:hAnsi="Times New Roman" w:cs="Times New Roman"/>
          <w:lang w:eastAsia="zh-CN"/>
        </w:rPr>
        <w:t>法定代表人（签字或盖章</w:t>
      </w:r>
      <w:r>
        <w:rPr>
          <w:rFonts w:ascii="Times New Roman" w:hAnsi="Times New Roman" w:cs="Times New Roman"/>
          <w:spacing w:val="-130"/>
          <w:lang w:eastAsia="zh-CN"/>
        </w:rPr>
        <w:t>）</w:t>
      </w:r>
      <w:r>
        <w:rPr>
          <w:rFonts w:ascii="Times New Roman" w:hAnsi="Times New Roman" w:cs="Times New Roman"/>
          <w:spacing w:val="-10"/>
          <w:lang w:eastAsia="zh-CN"/>
        </w:rPr>
        <w:t>：</w:t>
      </w:r>
      <w:r>
        <w:rPr>
          <w:rFonts w:ascii="Times New Roman" w:hAnsi="Times New Roman" w:cs="Times New Roman"/>
          <w:lang w:eastAsia="zh-CN"/>
        </w:rPr>
        <w:t>身份证号码：</w:t>
      </w:r>
    </w:p>
    <w:p>
      <w:pPr>
        <w:pStyle w:val="7"/>
        <w:spacing w:line="440" w:lineRule="exact"/>
        <w:rPr>
          <w:rFonts w:ascii="Times New Roman" w:hAnsi="Times New Roman" w:cs="Times New Roman"/>
          <w:lang w:eastAsia="zh-CN"/>
        </w:rPr>
      </w:pPr>
    </w:p>
    <w:p>
      <w:pPr>
        <w:pStyle w:val="7"/>
        <w:spacing w:before="8" w:line="440" w:lineRule="exact"/>
        <w:rPr>
          <w:rFonts w:ascii="Times New Roman" w:hAnsi="Times New Roman" w:cs="Times New Roman"/>
          <w:lang w:eastAsia="zh-CN"/>
        </w:rPr>
      </w:pPr>
    </w:p>
    <w:p>
      <w:pPr>
        <w:pStyle w:val="7"/>
        <w:spacing w:line="440" w:lineRule="exact"/>
        <w:ind w:left="900" w:right="7105"/>
        <w:rPr>
          <w:rFonts w:ascii="Times New Roman" w:hAnsi="Times New Roman" w:cs="Times New Roman"/>
          <w:lang w:eastAsia="zh-CN"/>
        </w:rPr>
      </w:pPr>
      <w:r>
        <w:rPr>
          <w:rFonts w:ascii="Times New Roman" w:hAnsi="Times New Roman" w:cs="Times New Roman"/>
          <w:spacing w:val="-30"/>
          <w:lang w:eastAsia="zh-CN"/>
        </w:rPr>
        <w:t>代理人：</w:t>
      </w:r>
      <w:r>
        <w:rPr>
          <w:rFonts w:ascii="Times New Roman" w:hAnsi="Times New Roman" w:cs="Times New Roman"/>
          <w:lang w:eastAsia="zh-CN"/>
        </w:rPr>
        <w:t>（签字或盖章</w:t>
      </w:r>
      <w:r>
        <w:rPr>
          <w:rFonts w:ascii="Times New Roman" w:hAnsi="Times New Roman" w:cs="Times New Roman"/>
          <w:spacing w:val="-19"/>
          <w:lang w:eastAsia="zh-CN"/>
        </w:rPr>
        <w:t>）</w:t>
      </w:r>
      <w:r>
        <w:rPr>
          <w:rFonts w:ascii="Times New Roman" w:hAnsi="Times New Roman" w:cs="Times New Roman"/>
          <w:lang w:eastAsia="zh-CN"/>
        </w:rPr>
        <w:t>通讯地址：</w:t>
      </w:r>
    </w:p>
    <w:p>
      <w:pPr>
        <w:pStyle w:val="7"/>
        <w:spacing w:line="440" w:lineRule="exact"/>
        <w:ind w:left="900" w:right="8425"/>
        <w:rPr>
          <w:rFonts w:ascii="Times New Roman" w:hAnsi="Times New Roman" w:cs="Times New Roman"/>
          <w:lang w:eastAsia="zh-CN"/>
        </w:rPr>
      </w:pPr>
      <w:r>
        <w:rPr>
          <w:rFonts w:ascii="Times New Roman" w:hAnsi="Times New Roman" w:cs="Times New Roman"/>
          <w:lang w:eastAsia="zh-CN"/>
        </w:rPr>
        <w:t>通讯电话： 邮箱：</w:t>
      </w:r>
    </w:p>
    <w:p>
      <w:pPr>
        <w:pStyle w:val="7"/>
        <w:spacing w:line="440" w:lineRule="exact"/>
        <w:ind w:left="900"/>
        <w:rPr>
          <w:rFonts w:ascii="Times New Roman" w:hAnsi="Times New Roman" w:cs="Times New Roman"/>
          <w:lang w:eastAsia="zh-CN"/>
        </w:rPr>
      </w:pPr>
      <w:r>
        <w:rPr>
          <w:rFonts w:ascii="Times New Roman" w:hAnsi="Times New Roman" w:cs="Times New Roman"/>
          <w:lang w:eastAsia="zh-CN"/>
        </w:rPr>
        <w:t>身份证号码：</w:t>
      </w:r>
    </w:p>
    <w:p>
      <w:pPr>
        <w:pStyle w:val="7"/>
        <w:spacing w:before="8" w:line="440" w:lineRule="exact"/>
        <w:rPr>
          <w:rFonts w:ascii="Times New Roman" w:hAnsi="Times New Roman" w:cs="Times New Roman"/>
          <w:lang w:eastAsia="zh-CN"/>
        </w:rPr>
      </w:pPr>
    </w:p>
    <w:p>
      <w:pPr>
        <w:pStyle w:val="7"/>
        <w:tabs>
          <w:tab w:val="left" w:pos="7499"/>
          <w:tab w:val="left" w:pos="8219"/>
        </w:tabs>
        <w:spacing w:before="1" w:line="440" w:lineRule="exact"/>
        <w:ind w:left="6900"/>
        <w:rPr>
          <w:rFonts w:ascii="Times New Roman" w:hAnsi="Times New Roman" w:cs="Times New Roman"/>
          <w:lang w:eastAsia="zh-CN"/>
        </w:rPr>
      </w:pPr>
      <w:r>
        <w:rPr>
          <w:rFonts w:ascii="Times New Roman" w:hAnsi="Times New Roman" w:cs="Times New Roman"/>
          <w:lang w:eastAsia="zh-CN"/>
        </w:rPr>
        <w:t>年</w:t>
      </w:r>
      <w:r>
        <w:rPr>
          <w:rFonts w:ascii="Times New Roman" w:hAnsi="Times New Roman" w:cs="Times New Roman"/>
          <w:lang w:eastAsia="zh-CN"/>
        </w:rPr>
        <w:tab/>
      </w:r>
      <w:r>
        <w:rPr>
          <w:rFonts w:ascii="Times New Roman" w:hAnsi="Times New Roman" w:cs="Times New Roman"/>
          <w:lang w:eastAsia="zh-CN"/>
        </w:rPr>
        <w:t>月</w:t>
      </w:r>
      <w:r>
        <w:rPr>
          <w:rFonts w:ascii="Times New Roman" w:hAnsi="Times New Roman" w:cs="Times New Roman"/>
          <w:lang w:eastAsia="zh-CN"/>
        </w:rPr>
        <w:tab/>
      </w:r>
      <w:r>
        <w:rPr>
          <w:rFonts w:ascii="Times New Roman" w:hAnsi="Times New Roman" w:cs="Times New Roman"/>
          <w:lang w:eastAsia="zh-CN"/>
        </w:rPr>
        <w:t>日</w:t>
      </w:r>
    </w:p>
    <w:p>
      <w:pPr>
        <w:spacing w:line="440" w:lineRule="exact"/>
        <w:rPr>
          <w:rFonts w:ascii="Times New Roman" w:hAnsi="Times New Roman" w:cs="Times New Roman"/>
          <w:lang w:eastAsia="zh-CN"/>
        </w:rPr>
        <w:sectPr>
          <w:pgSz w:w="11910" w:h="16840"/>
          <w:pgMar w:top="1700" w:right="840" w:bottom="1200" w:left="540" w:header="881" w:footer="1013" w:gutter="0"/>
          <w:cols w:space="720" w:num="1"/>
        </w:sectPr>
      </w:pPr>
    </w:p>
    <w:p>
      <w:pPr>
        <w:pStyle w:val="7"/>
        <w:spacing w:before="4" w:line="440" w:lineRule="exact"/>
        <w:rPr>
          <w:rFonts w:ascii="Times New Roman" w:hAnsi="Times New Roman" w:cs="Times New Roman"/>
          <w:sz w:val="21"/>
          <w:lang w:eastAsia="zh-CN"/>
        </w:rPr>
      </w:pPr>
    </w:p>
    <w:p>
      <w:pPr>
        <w:pStyle w:val="3"/>
        <w:spacing w:line="440" w:lineRule="exact"/>
        <w:ind w:left="1546" w:right="2681"/>
        <w:rPr>
          <w:rFonts w:ascii="Times New Roman" w:hAnsi="Times New Roman" w:cs="Times New Roman"/>
          <w:lang w:eastAsia="zh-CN"/>
        </w:rPr>
      </w:pPr>
      <w:bookmarkStart w:id="76" w:name="附件2："/>
      <w:bookmarkEnd w:id="76"/>
      <w:r>
        <w:rPr>
          <w:rFonts w:ascii="Times New Roman" w:hAnsi="Times New Roman" w:cs="Times New Roman"/>
          <w:lang w:eastAsia="zh-CN"/>
        </w:rPr>
        <w:t>声 明 函</w:t>
      </w:r>
    </w:p>
    <w:p>
      <w:pPr>
        <w:pStyle w:val="7"/>
        <w:spacing w:before="4" w:line="440" w:lineRule="exact"/>
        <w:rPr>
          <w:rFonts w:ascii="Times New Roman" w:hAnsi="Times New Roman" w:cs="Times New Roman"/>
          <w:b/>
          <w:sz w:val="45"/>
          <w:lang w:eastAsia="zh-CN"/>
        </w:rPr>
      </w:pPr>
    </w:p>
    <w:p>
      <w:pPr>
        <w:pStyle w:val="7"/>
        <w:spacing w:line="440" w:lineRule="exact"/>
        <w:ind w:left="1020"/>
        <w:rPr>
          <w:rFonts w:ascii="Times New Roman" w:hAnsi="Times New Roman" w:cs="Times New Roman"/>
          <w:lang w:eastAsia="zh-CN"/>
        </w:rPr>
      </w:pPr>
      <w:r>
        <w:rPr>
          <w:rFonts w:ascii="Times New Roman" w:hAnsi="Times New Roman" w:cs="Times New Roman"/>
          <w:lang w:eastAsia="zh-CN"/>
        </w:rPr>
        <w:t>本公司在此郑重声明：</w:t>
      </w:r>
    </w:p>
    <w:p>
      <w:pPr>
        <w:pStyle w:val="24"/>
        <w:numPr>
          <w:ilvl w:val="0"/>
          <w:numId w:val="42"/>
        </w:numPr>
        <w:tabs>
          <w:tab w:val="left" w:pos="1261"/>
        </w:tabs>
        <w:spacing w:before="151" w:line="440" w:lineRule="exact"/>
        <w:rPr>
          <w:rFonts w:ascii="Times New Roman" w:hAnsi="Times New Roman" w:cs="Times New Roman"/>
          <w:sz w:val="24"/>
          <w:lang w:eastAsia="zh-CN"/>
        </w:rPr>
      </w:pPr>
      <w:r>
        <w:rPr>
          <w:rFonts w:ascii="Times New Roman" w:hAnsi="Times New Roman" w:cs="Times New Roman"/>
          <w:sz w:val="24"/>
          <w:lang w:eastAsia="zh-CN"/>
        </w:rPr>
        <w:t>本公司是有良好的商业信誉和健全的财务会议制度的；</w:t>
      </w:r>
    </w:p>
    <w:p>
      <w:pPr>
        <w:pStyle w:val="24"/>
        <w:numPr>
          <w:ilvl w:val="0"/>
          <w:numId w:val="42"/>
        </w:numPr>
        <w:tabs>
          <w:tab w:val="left" w:pos="1261"/>
        </w:tabs>
        <w:spacing w:before="153" w:line="440" w:lineRule="exact"/>
        <w:rPr>
          <w:rFonts w:ascii="Times New Roman" w:hAnsi="Times New Roman" w:cs="Times New Roman"/>
          <w:sz w:val="24"/>
          <w:lang w:eastAsia="zh-CN"/>
        </w:rPr>
      </w:pPr>
      <w:r>
        <w:rPr>
          <w:rFonts w:ascii="Times New Roman" w:hAnsi="Times New Roman" w:cs="Times New Roman"/>
          <w:sz w:val="24"/>
          <w:lang w:eastAsia="zh-CN"/>
        </w:rPr>
        <w:t>本公司是具有履行合同所必需的设备和专业技术能力的；</w:t>
      </w:r>
    </w:p>
    <w:p>
      <w:pPr>
        <w:pStyle w:val="24"/>
        <w:numPr>
          <w:ilvl w:val="0"/>
          <w:numId w:val="42"/>
        </w:numPr>
        <w:tabs>
          <w:tab w:val="left" w:pos="1261"/>
        </w:tabs>
        <w:spacing w:before="153" w:line="440" w:lineRule="exact"/>
        <w:rPr>
          <w:rFonts w:ascii="Times New Roman" w:hAnsi="Times New Roman" w:cs="Times New Roman"/>
          <w:sz w:val="24"/>
          <w:lang w:eastAsia="zh-CN"/>
        </w:rPr>
      </w:pPr>
      <w:r>
        <w:rPr>
          <w:rFonts w:ascii="Times New Roman" w:hAnsi="Times New Roman" w:cs="Times New Roman"/>
          <w:sz w:val="24"/>
          <w:lang w:eastAsia="zh-CN"/>
        </w:rPr>
        <w:t>本公司是依法缴纳税收和社会保障资金的；</w:t>
      </w:r>
    </w:p>
    <w:p>
      <w:pPr>
        <w:pStyle w:val="24"/>
        <w:numPr>
          <w:ilvl w:val="0"/>
          <w:numId w:val="42"/>
        </w:numPr>
        <w:tabs>
          <w:tab w:val="left" w:pos="1261"/>
        </w:tabs>
        <w:spacing w:before="151" w:line="440" w:lineRule="exact"/>
        <w:ind w:left="540" w:right="237" w:firstLine="480"/>
        <w:rPr>
          <w:rFonts w:ascii="Times New Roman" w:hAnsi="Times New Roman" w:cs="Times New Roman"/>
          <w:sz w:val="24"/>
          <w:lang w:eastAsia="zh-CN"/>
        </w:rPr>
      </w:pPr>
      <w:r>
        <w:rPr>
          <w:rFonts w:ascii="Times New Roman" w:hAnsi="Times New Roman" w:cs="Times New Roman"/>
          <w:spacing w:val="-7"/>
          <w:sz w:val="24"/>
          <w:lang w:eastAsia="zh-CN"/>
        </w:rPr>
        <w:t>本公司参加招标活动前三年内，在经营活动中无重大违法记录，无不良行为记录，无其</w:t>
      </w:r>
      <w:r>
        <w:rPr>
          <w:rFonts w:ascii="Times New Roman" w:hAnsi="Times New Roman" w:cs="Times New Roman"/>
          <w:sz w:val="24"/>
          <w:lang w:eastAsia="zh-CN"/>
        </w:rPr>
        <w:t>他法律、行政法规规定的禁止参与招投标活动的行为；</w:t>
      </w:r>
    </w:p>
    <w:p>
      <w:pPr>
        <w:pStyle w:val="24"/>
        <w:numPr>
          <w:ilvl w:val="0"/>
          <w:numId w:val="42"/>
        </w:numPr>
        <w:tabs>
          <w:tab w:val="left" w:pos="1261"/>
        </w:tabs>
        <w:spacing w:before="0" w:line="440" w:lineRule="exact"/>
        <w:ind w:left="1020" w:right="117" w:firstLine="0"/>
        <w:rPr>
          <w:rFonts w:ascii="Times New Roman" w:hAnsi="Times New Roman" w:cs="Times New Roman"/>
          <w:sz w:val="24"/>
          <w:lang w:eastAsia="zh-CN"/>
        </w:rPr>
      </w:pPr>
      <w:r>
        <w:rPr>
          <w:rFonts w:ascii="Times New Roman" w:hAnsi="Times New Roman" w:cs="Times New Roman"/>
          <w:spacing w:val="-9"/>
          <w:sz w:val="24"/>
          <w:lang w:eastAsia="zh-CN"/>
        </w:rPr>
        <w:t>本公司提交的响应文件中所有关于供应商资格的文件、证明和陈述均是真实的、准确的。</w:t>
      </w:r>
      <w:r>
        <w:rPr>
          <w:rFonts w:ascii="Times New Roman" w:hAnsi="Times New Roman" w:cs="Times New Roman"/>
          <w:sz w:val="24"/>
          <w:lang w:eastAsia="zh-CN"/>
        </w:rPr>
        <w:t>若与真实情况不符，本公司愿意承担由此而产生的一切后果。</w:t>
      </w:r>
    </w:p>
    <w:p>
      <w:pPr>
        <w:pStyle w:val="7"/>
        <w:spacing w:line="440" w:lineRule="exact"/>
        <w:rPr>
          <w:rFonts w:ascii="Times New Roman" w:hAnsi="Times New Roman" w:cs="Times New Roman"/>
          <w:lang w:eastAsia="zh-CN"/>
        </w:rPr>
      </w:pPr>
    </w:p>
    <w:p>
      <w:pPr>
        <w:pStyle w:val="7"/>
        <w:spacing w:line="440" w:lineRule="exact"/>
        <w:rPr>
          <w:rFonts w:ascii="Times New Roman" w:hAnsi="Times New Roman" w:cs="Times New Roman"/>
          <w:lang w:eastAsia="zh-CN"/>
        </w:rPr>
      </w:pPr>
    </w:p>
    <w:p>
      <w:pPr>
        <w:pStyle w:val="7"/>
        <w:spacing w:before="12" w:line="440" w:lineRule="exact"/>
        <w:rPr>
          <w:rFonts w:ascii="Times New Roman" w:hAnsi="Times New Roman" w:cs="Times New Roman"/>
          <w:sz w:val="23"/>
          <w:lang w:eastAsia="zh-CN"/>
        </w:rPr>
      </w:pPr>
    </w:p>
    <w:p>
      <w:pPr>
        <w:pStyle w:val="7"/>
        <w:spacing w:line="440" w:lineRule="exact"/>
        <w:ind w:left="3660" w:right="2905" w:hanging="480"/>
        <w:rPr>
          <w:rFonts w:ascii="Times New Roman" w:hAnsi="Times New Roman" w:cs="Times New Roman"/>
          <w:lang w:eastAsia="zh-CN"/>
        </w:rPr>
      </w:pPr>
      <w:r>
        <w:rPr>
          <w:rFonts w:ascii="Times New Roman" w:hAnsi="Times New Roman" w:cs="Times New Roman"/>
          <w:lang w:eastAsia="zh-CN"/>
        </w:rPr>
        <w:t>法定代表人或授权代理人（签字或盖章</w:t>
      </w:r>
      <w:r>
        <w:rPr>
          <w:rFonts w:ascii="Times New Roman" w:hAnsi="Times New Roman" w:cs="Times New Roman"/>
          <w:spacing w:val="-130"/>
          <w:lang w:eastAsia="zh-CN"/>
        </w:rPr>
        <w:t>）</w:t>
      </w:r>
      <w:r>
        <w:rPr>
          <w:rFonts w:ascii="Times New Roman" w:hAnsi="Times New Roman" w:cs="Times New Roman"/>
          <w:spacing w:val="-10"/>
          <w:lang w:eastAsia="zh-CN"/>
        </w:rPr>
        <w:t>：</w:t>
      </w:r>
      <w:r>
        <w:rPr>
          <w:rFonts w:ascii="Times New Roman" w:hAnsi="Times New Roman" w:cs="Times New Roman"/>
          <w:lang w:eastAsia="zh-CN"/>
        </w:rPr>
        <w:t>供应商名称（盖章</w:t>
      </w:r>
      <w:r>
        <w:rPr>
          <w:rFonts w:ascii="Times New Roman" w:hAnsi="Times New Roman" w:cs="Times New Roman"/>
          <w:spacing w:val="-120"/>
          <w:lang w:eastAsia="zh-CN"/>
        </w:rPr>
        <w:t>）</w:t>
      </w:r>
      <w:r>
        <w:rPr>
          <w:rFonts w:ascii="Times New Roman" w:hAnsi="Times New Roman" w:cs="Times New Roman"/>
          <w:lang w:eastAsia="zh-CN"/>
        </w:rPr>
        <w:t>：</w:t>
      </w:r>
    </w:p>
    <w:p>
      <w:pPr>
        <w:pStyle w:val="7"/>
        <w:spacing w:before="9" w:line="440" w:lineRule="exact"/>
        <w:rPr>
          <w:rFonts w:ascii="Times New Roman" w:hAnsi="Times New Roman" w:cs="Times New Roman"/>
          <w:sz w:val="35"/>
          <w:lang w:eastAsia="zh-CN"/>
        </w:rPr>
      </w:pPr>
    </w:p>
    <w:p>
      <w:pPr>
        <w:pStyle w:val="7"/>
        <w:tabs>
          <w:tab w:val="left" w:pos="539"/>
          <w:tab w:val="left" w:pos="1259"/>
        </w:tabs>
        <w:spacing w:line="440" w:lineRule="exact"/>
        <w:ind w:right="237"/>
        <w:jc w:val="right"/>
        <w:rPr>
          <w:rFonts w:ascii="Times New Roman" w:hAnsi="Times New Roman" w:cs="Times New Roman"/>
          <w:lang w:eastAsia="zh-CN"/>
        </w:rPr>
      </w:pPr>
      <w:r>
        <w:rPr>
          <w:rFonts w:ascii="Times New Roman" w:hAnsi="Times New Roman" w:cs="Times New Roman"/>
          <w:lang w:eastAsia="zh-CN"/>
        </w:rPr>
        <w:t>年</w:t>
      </w:r>
      <w:r>
        <w:rPr>
          <w:rFonts w:ascii="Times New Roman" w:hAnsi="Times New Roman" w:cs="Times New Roman"/>
          <w:lang w:eastAsia="zh-CN"/>
        </w:rPr>
        <w:tab/>
      </w:r>
      <w:r>
        <w:rPr>
          <w:rFonts w:ascii="Times New Roman" w:hAnsi="Times New Roman" w:cs="Times New Roman"/>
          <w:lang w:eastAsia="zh-CN"/>
        </w:rPr>
        <w:t>月</w:t>
      </w:r>
      <w:r>
        <w:rPr>
          <w:rFonts w:ascii="Times New Roman" w:hAnsi="Times New Roman" w:cs="Times New Roman"/>
          <w:lang w:eastAsia="zh-CN"/>
        </w:rPr>
        <w:tab/>
      </w:r>
      <w:r>
        <w:rPr>
          <w:rFonts w:ascii="Times New Roman" w:hAnsi="Times New Roman" w:cs="Times New Roman"/>
          <w:lang w:eastAsia="zh-CN"/>
        </w:rPr>
        <w:t>日</w:t>
      </w:r>
    </w:p>
    <w:p>
      <w:pPr>
        <w:spacing w:line="440" w:lineRule="exact"/>
        <w:jc w:val="right"/>
        <w:rPr>
          <w:rFonts w:ascii="Times New Roman" w:hAnsi="Times New Roman" w:cs="Times New Roman"/>
          <w:lang w:eastAsia="zh-CN"/>
        </w:rPr>
        <w:sectPr>
          <w:pgSz w:w="11910" w:h="16840"/>
          <w:pgMar w:top="1700" w:right="840" w:bottom="1200" w:left="540" w:header="881" w:footer="1013" w:gutter="0"/>
          <w:cols w:space="720" w:num="1"/>
        </w:sectPr>
      </w:pPr>
    </w:p>
    <w:p>
      <w:pPr>
        <w:pStyle w:val="3"/>
        <w:spacing w:before="218" w:line="440" w:lineRule="exact"/>
        <w:ind w:left="300"/>
        <w:rPr>
          <w:rFonts w:ascii="Times New Roman" w:hAnsi="Times New Roman" w:cs="Times New Roman"/>
          <w:lang w:eastAsia="zh-CN"/>
        </w:rPr>
      </w:pPr>
      <w:bookmarkStart w:id="77" w:name="附件3："/>
      <w:bookmarkEnd w:id="77"/>
      <w:bookmarkStart w:id="78" w:name="响_应_函"/>
      <w:bookmarkEnd w:id="78"/>
      <w:bookmarkStart w:id="79" w:name="附件4："/>
      <w:bookmarkEnd w:id="79"/>
      <w:r>
        <w:rPr>
          <w:rFonts w:ascii="Times New Roman" w:hAnsi="Times New Roman" w:cs="Times New Roman"/>
          <w:lang w:eastAsia="zh-CN"/>
        </w:rPr>
        <w:t>响 应 函</w:t>
      </w:r>
    </w:p>
    <w:p>
      <w:pPr>
        <w:pStyle w:val="7"/>
        <w:spacing w:before="300" w:line="440" w:lineRule="exact"/>
        <w:ind w:left="1020"/>
        <w:rPr>
          <w:rFonts w:ascii="Times New Roman" w:hAnsi="Times New Roman" w:cs="Times New Roman"/>
          <w:lang w:eastAsia="zh-CN"/>
        </w:rPr>
      </w:pPr>
      <w:r>
        <w:rPr>
          <w:rFonts w:ascii="Times New Roman" w:hAnsi="Times New Roman" w:cs="Times New Roman"/>
          <w:lang w:eastAsia="zh-CN"/>
        </w:rPr>
        <w:t>致：河南省体育彩票管理中心南阳分中心</w:t>
      </w:r>
    </w:p>
    <w:p>
      <w:pPr>
        <w:pStyle w:val="7"/>
        <w:spacing w:before="113" w:line="440" w:lineRule="exact"/>
        <w:ind w:left="540" w:right="385" w:firstLine="480"/>
        <w:rPr>
          <w:rFonts w:ascii="Times New Roman" w:hAnsi="Times New Roman" w:cs="Times New Roman"/>
          <w:lang w:eastAsia="zh-CN"/>
        </w:rPr>
      </w:pPr>
      <w:r>
        <w:rPr>
          <w:rFonts w:ascii="Times New Roman" w:hAnsi="Times New Roman" w:cs="Times New Roman"/>
          <w:lang w:eastAsia="zh-CN"/>
        </w:rPr>
        <w:t>我公司收到贵单位的竞争性磋商文件，经仔细阅读和研究，我公司决定参加项目编号： 项目编号：</w:t>
      </w:r>
      <w:r>
        <w:rPr>
          <w:rFonts w:hint="eastAsia" w:ascii="Times New Roman" w:hAnsi="Times New Roman" w:cs="Times New Roman"/>
          <w:lang w:eastAsia="zh-CN"/>
        </w:rPr>
        <w:t>NYTCCS-2022-08-00</w:t>
      </w:r>
      <w:r>
        <w:rPr>
          <w:rFonts w:hint="eastAsia" w:ascii="Times New Roman" w:hAnsi="Times New Roman" w:cs="Times New Roman"/>
          <w:lang w:val="en-US" w:eastAsia="zh-CN"/>
        </w:rPr>
        <w:t>2</w:t>
      </w:r>
      <w:r>
        <w:rPr>
          <w:rFonts w:ascii="Times New Roman" w:hAnsi="Times New Roman" w:cs="Times New Roman"/>
          <w:lang w:eastAsia="zh-CN"/>
        </w:rPr>
        <w:t>项目的竞争性磋商活动。据此函，我公司兹宣布同意如下：</w:t>
      </w:r>
    </w:p>
    <w:p>
      <w:pPr>
        <w:pStyle w:val="7"/>
        <w:spacing w:line="440" w:lineRule="exact"/>
        <w:ind w:left="1020"/>
        <w:rPr>
          <w:rFonts w:ascii="Times New Roman" w:hAnsi="Times New Roman" w:cs="Times New Roman"/>
          <w:lang w:eastAsia="zh-CN"/>
        </w:rPr>
      </w:pPr>
      <w:r>
        <w:rPr>
          <w:rFonts w:ascii="Times New Roman" w:hAnsi="Times New Roman" w:cs="Times New Roman"/>
          <w:lang w:eastAsia="zh-CN"/>
        </w:rPr>
        <w:t>1、按竞争性磋商文件规定的各项要求，向采购人提供所需货物与服务。</w:t>
      </w:r>
    </w:p>
    <w:p>
      <w:pPr>
        <w:pStyle w:val="7"/>
        <w:spacing w:before="112" w:line="440" w:lineRule="exact"/>
        <w:ind w:left="540" w:right="265" w:firstLine="480"/>
        <w:rPr>
          <w:rFonts w:ascii="Times New Roman" w:hAnsi="Times New Roman" w:cs="Times New Roman"/>
          <w:lang w:eastAsia="zh-CN"/>
        </w:rPr>
      </w:pPr>
      <w:r>
        <w:rPr>
          <w:rFonts w:ascii="Times New Roman" w:hAnsi="Times New Roman" w:cs="Times New Roman"/>
          <w:lang w:eastAsia="zh-CN"/>
        </w:rPr>
        <w:t>2、如果我们的响应文件被接受，我们将严格履行竞争性磋商文件中规定的每一项要求， 按期、按质、按量履行合同的义务。</w:t>
      </w:r>
    </w:p>
    <w:p>
      <w:pPr>
        <w:pStyle w:val="7"/>
        <w:spacing w:line="440" w:lineRule="exact"/>
        <w:ind w:left="540" w:right="265" w:firstLine="480"/>
        <w:rPr>
          <w:rFonts w:ascii="Times New Roman" w:hAnsi="Times New Roman" w:cs="Times New Roman"/>
          <w:lang w:eastAsia="zh-CN"/>
        </w:rPr>
      </w:pPr>
      <w:r>
        <w:rPr>
          <w:rFonts w:ascii="Times New Roman" w:hAnsi="Times New Roman" w:cs="Times New Roman"/>
          <w:lang w:eastAsia="zh-CN"/>
        </w:rPr>
        <w:t>3、我们已详细审查全部竞争性磋商文件，包括补充文件(如果有的话)，我们同意放弃提出含糊不清或误解问题的权利。</w:t>
      </w:r>
    </w:p>
    <w:p>
      <w:pPr>
        <w:pStyle w:val="7"/>
        <w:spacing w:line="440" w:lineRule="exact"/>
        <w:ind w:left="540" w:right="265" w:firstLine="480"/>
        <w:rPr>
          <w:rFonts w:ascii="Times New Roman" w:hAnsi="Times New Roman" w:cs="Times New Roman"/>
          <w:lang w:eastAsia="zh-CN"/>
        </w:rPr>
      </w:pPr>
      <w:r>
        <w:rPr>
          <w:rFonts w:ascii="Times New Roman" w:hAnsi="Times New Roman" w:cs="Times New Roman"/>
          <w:lang w:eastAsia="zh-CN"/>
        </w:rPr>
        <w:t>4、我们同意从规定的开标日期起遵循本响应文件，并在规定的投标有效期期满之前均具有约束力。</w:t>
      </w:r>
    </w:p>
    <w:p>
      <w:pPr>
        <w:pStyle w:val="7"/>
        <w:spacing w:line="440" w:lineRule="exact"/>
        <w:ind w:left="540" w:right="265" w:firstLine="480"/>
        <w:rPr>
          <w:rFonts w:ascii="Times New Roman" w:hAnsi="Times New Roman" w:cs="Times New Roman"/>
          <w:lang w:eastAsia="zh-CN"/>
        </w:rPr>
      </w:pPr>
      <w:r>
        <w:rPr>
          <w:rFonts w:ascii="Times New Roman" w:hAnsi="Times New Roman" w:cs="Times New Roman"/>
          <w:lang w:eastAsia="zh-CN"/>
        </w:rPr>
        <w:t>5、我们愿意提供采购人在竞争性磋商文件中要求的所有资料及贵方可能另外要求的与投标有关的任何证据或资料，并保证我方已提供和将要提供的文件是真实的、准确的。</w:t>
      </w:r>
    </w:p>
    <w:p>
      <w:pPr>
        <w:pStyle w:val="7"/>
        <w:spacing w:line="440" w:lineRule="exact"/>
        <w:ind w:left="1020"/>
        <w:rPr>
          <w:rFonts w:ascii="Times New Roman" w:hAnsi="Times New Roman" w:cs="Times New Roman"/>
          <w:lang w:eastAsia="zh-CN"/>
        </w:rPr>
      </w:pPr>
      <w:r>
        <w:rPr>
          <w:rFonts w:ascii="Times New Roman" w:hAnsi="Times New Roman" w:cs="Times New Roman"/>
          <w:lang w:eastAsia="zh-CN"/>
        </w:rPr>
        <w:t>6、我们愿意遵守竞争性磋商文件中所列的服务费收费标准。</w:t>
      </w:r>
    </w:p>
    <w:p>
      <w:pPr>
        <w:pStyle w:val="7"/>
        <w:spacing w:before="105" w:line="440" w:lineRule="exact"/>
        <w:ind w:left="540" w:right="265" w:firstLine="480"/>
        <w:rPr>
          <w:rFonts w:ascii="Times New Roman" w:hAnsi="Times New Roman" w:cs="Times New Roman"/>
          <w:lang w:eastAsia="zh-CN"/>
        </w:rPr>
      </w:pPr>
      <w:r>
        <w:rPr>
          <w:rFonts w:ascii="Times New Roman" w:hAnsi="Times New Roman" w:cs="Times New Roman"/>
          <w:lang w:eastAsia="zh-CN"/>
        </w:rPr>
        <w:t>7、如果我们中标，我们愿意按竞争性磋商文件的规定支付中标服务费，并缴纳履约保证金。</w:t>
      </w:r>
    </w:p>
    <w:p>
      <w:pPr>
        <w:pStyle w:val="7"/>
        <w:spacing w:line="440" w:lineRule="exact"/>
        <w:ind w:left="540" w:right="265" w:firstLine="480"/>
        <w:rPr>
          <w:rFonts w:ascii="Times New Roman" w:hAnsi="Times New Roman" w:cs="Times New Roman"/>
          <w:lang w:eastAsia="zh-CN"/>
        </w:rPr>
      </w:pPr>
      <w:r>
        <w:rPr>
          <w:rFonts w:ascii="Times New Roman" w:hAnsi="Times New Roman" w:cs="Times New Roman"/>
          <w:lang w:eastAsia="zh-CN"/>
        </w:rPr>
        <w:t>8、如果我方中标,我方将根据竞争性磋商文件的规定，严格履行合同的责任和义务,并保证在竞争性磋商文件规定的时间完成项目，交付采购人验收、使用。</w:t>
      </w:r>
    </w:p>
    <w:p>
      <w:pPr>
        <w:pStyle w:val="7"/>
        <w:spacing w:line="440" w:lineRule="exact"/>
        <w:ind w:left="1020"/>
        <w:rPr>
          <w:rFonts w:ascii="Times New Roman" w:hAnsi="Times New Roman" w:cs="Times New Roman"/>
          <w:lang w:eastAsia="zh-CN"/>
        </w:rPr>
      </w:pPr>
      <w:r>
        <w:rPr>
          <w:rFonts w:ascii="Times New Roman" w:hAnsi="Times New Roman" w:cs="Times New Roman"/>
          <w:lang w:eastAsia="zh-CN"/>
        </w:rPr>
        <w:t>9.与本投标有关的正式通讯地址为：</w:t>
      </w:r>
    </w:p>
    <w:p>
      <w:pPr>
        <w:pStyle w:val="7"/>
        <w:tabs>
          <w:tab w:val="left" w:pos="1739"/>
          <w:tab w:val="left" w:pos="5699"/>
          <w:tab w:val="left" w:pos="6419"/>
        </w:tabs>
        <w:spacing w:before="110" w:line="440" w:lineRule="exact"/>
        <w:ind w:left="1020"/>
        <w:rPr>
          <w:rFonts w:ascii="Times New Roman" w:hAnsi="Times New Roman" w:cs="Times New Roman"/>
          <w:lang w:eastAsia="zh-CN"/>
        </w:rPr>
      </w:pPr>
      <w:r>
        <w:rPr>
          <w:rFonts w:ascii="Times New Roman" w:hAnsi="Times New Roman" w:cs="Times New Roman"/>
          <w:lang w:eastAsia="zh-CN"/>
        </w:rPr>
        <w:t>地</w:t>
      </w:r>
      <w:r>
        <w:rPr>
          <w:rFonts w:ascii="Times New Roman" w:hAnsi="Times New Roman" w:cs="Times New Roman"/>
          <w:lang w:eastAsia="zh-CN"/>
        </w:rPr>
        <w:tab/>
      </w:r>
      <w:r>
        <w:rPr>
          <w:rFonts w:ascii="Times New Roman" w:hAnsi="Times New Roman" w:cs="Times New Roman"/>
          <w:lang w:eastAsia="zh-CN"/>
        </w:rPr>
        <w:t>址：</w:t>
      </w:r>
      <w:r>
        <w:rPr>
          <w:rFonts w:ascii="Times New Roman" w:hAnsi="Times New Roman" w:cs="Times New Roman"/>
          <w:lang w:eastAsia="zh-CN"/>
        </w:rPr>
        <w:tab/>
      </w:r>
      <w:r>
        <w:rPr>
          <w:rFonts w:ascii="Times New Roman" w:hAnsi="Times New Roman" w:cs="Times New Roman"/>
          <w:lang w:eastAsia="zh-CN"/>
        </w:rPr>
        <w:t>邮</w:t>
      </w:r>
      <w:r>
        <w:rPr>
          <w:rFonts w:ascii="Times New Roman" w:hAnsi="Times New Roman" w:cs="Times New Roman"/>
          <w:lang w:eastAsia="zh-CN"/>
        </w:rPr>
        <w:tab/>
      </w:r>
      <w:r>
        <w:rPr>
          <w:rFonts w:ascii="Times New Roman" w:hAnsi="Times New Roman" w:cs="Times New Roman"/>
          <w:lang w:eastAsia="zh-CN"/>
        </w:rPr>
        <w:t>编：</w:t>
      </w:r>
    </w:p>
    <w:p>
      <w:pPr>
        <w:pStyle w:val="7"/>
        <w:tabs>
          <w:tab w:val="left" w:pos="1739"/>
          <w:tab w:val="left" w:pos="5699"/>
          <w:tab w:val="left" w:pos="6419"/>
        </w:tabs>
        <w:spacing w:before="112" w:line="440" w:lineRule="exact"/>
        <w:ind w:left="1020"/>
        <w:rPr>
          <w:rFonts w:ascii="Times New Roman" w:hAnsi="Times New Roman" w:cs="Times New Roman"/>
          <w:lang w:eastAsia="zh-CN"/>
        </w:rPr>
      </w:pPr>
      <w:r>
        <w:rPr>
          <w:rFonts w:ascii="Times New Roman" w:hAnsi="Times New Roman" w:cs="Times New Roman"/>
          <w:lang w:eastAsia="zh-CN"/>
        </w:rPr>
        <w:t>电</w:t>
      </w:r>
      <w:r>
        <w:rPr>
          <w:rFonts w:ascii="Times New Roman" w:hAnsi="Times New Roman" w:cs="Times New Roman"/>
          <w:lang w:eastAsia="zh-CN"/>
        </w:rPr>
        <w:tab/>
      </w:r>
      <w:r>
        <w:rPr>
          <w:rFonts w:ascii="Times New Roman" w:hAnsi="Times New Roman" w:cs="Times New Roman"/>
          <w:lang w:eastAsia="zh-CN"/>
        </w:rPr>
        <w:t>话：</w:t>
      </w:r>
      <w:r>
        <w:rPr>
          <w:rFonts w:ascii="Times New Roman" w:hAnsi="Times New Roman" w:cs="Times New Roman"/>
          <w:lang w:eastAsia="zh-CN"/>
        </w:rPr>
        <w:tab/>
      </w:r>
      <w:r>
        <w:rPr>
          <w:rFonts w:ascii="Times New Roman" w:hAnsi="Times New Roman" w:cs="Times New Roman"/>
          <w:lang w:eastAsia="zh-CN"/>
        </w:rPr>
        <w:t>传</w:t>
      </w:r>
      <w:r>
        <w:rPr>
          <w:rFonts w:ascii="Times New Roman" w:hAnsi="Times New Roman" w:cs="Times New Roman"/>
          <w:lang w:eastAsia="zh-CN"/>
        </w:rPr>
        <w:tab/>
      </w:r>
      <w:r>
        <w:rPr>
          <w:rFonts w:ascii="Times New Roman" w:hAnsi="Times New Roman" w:cs="Times New Roman"/>
          <w:lang w:eastAsia="zh-CN"/>
        </w:rPr>
        <w:t>真：</w:t>
      </w:r>
    </w:p>
    <w:p>
      <w:pPr>
        <w:pStyle w:val="7"/>
        <w:tabs>
          <w:tab w:val="left" w:pos="1739"/>
        </w:tabs>
        <w:spacing w:before="113" w:line="440" w:lineRule="exact"/>
        <w:ind w:left="1020" w:right="7825"/>
        <w:rPr>
          <w:rFonts w:ascii="Times New Roman" w:hAnsi="Times New Roman" w:cs="Times New Roman"/>
          <w:lang w:eastAsia="zh-CN"/>
        </w:rPr>
      </w:pPr>
      <w:r>
        <w:rPr>
          <w:rFonts w:ascii="Times New Roman" w:hAnsi="Times New Roman" w:cs="Times New Roman"/>
          <w:lang w:eastAsia="zh-CN"/>
        </w:rPr>
        <w:t>供应商开户行</w:t>
      </w:r>
      <w:r>
        <w:rPr>
          <w:rFonts w:ascii="Times New Roman" w:hAnsi="Times New Roman" w:cs="Times New Roman"/>
          <w:spacing w:val="-19"/>
          <w:lang w:eastAsia="zh-CN"/>
        </w:rPr>
        <w:t xml:space="preserve">： </w:t>
      </w:r>
      <w:r>
        <w:rPr>
          <w:rFonts w:ascii="Times New Roman" w:hAnsi="Times New Roman" w:cs="Times New Roman"/>
          <w:lang w:eastAsia="zh-CN"/>
        </w:rPr>
        <w:t>账</w:t>
      </w:r>
      <w:r>
        <w:rPr>
          <w:rFonts w:ascii="Times New Roman" w:hAnsi="Times New Roman" w:cs="Times New Roman"/>
          <w:lang w:eastAsia="zh-CN"/>
        </w:rPr>
        <w:tab/>
      </w:r>
      <w:r>
        <w:rPr>
          <w:rFonts w:ascii="Times New Roman" w:hAnsi="Times New Roman" w:cs="Times New Roman"/>
          <w:lang w:eastAsia="zh-CN"/>
        </w:rPr>
        <w:t>户：</w:t>
      </w:r>
    </w:p>
    <w:p>
      <w:pPr>
        <w:pStyle w:val="7"/>
        <w:spacing w:line="440" w:lineRule="exact"/>
        <w:ind w:left="1020" w:right="7705"/>
        <w:rPr>
          <w:rFonts w:ascii="Times New Roman" w:hAnsi="Times New Roman" w:cs="Times New Roman"/>
          <w:lang w:eastAsia="zh-CN"/>
        </w:rPr>
      </w:pPr>
      <w:r>
        <w:rPr>
          <w:rFonts w:ascii="Times New Roman" w:hAnsi="Times New Roman" w:cs="Times New Roman"/>
          <w:lang w:eastAsia="zh-CN"/>
        </w:rPr>
        <w:t>纳税人识别号： 供应商（公章</w:t>
      </w:r>
      <w:r>
        <w:rPr>
          <w:rFonts w:ascii="Times New Roman" w:hAnsi="Times New Roman" w:cs="Times New Roman"/>
          <w:spacing w:val="-130"/>
          <w:lang w:eastAsia="zh-CN"/>
        </w:rPr>
        <w:t>）</w:t>
      </w:r>
      <w:r>
        <w:rPr>
          <w:rFonts w:ascii="Times New Roman" w:hAnsi="Times New Roman" w:cs="Times New Roman"/>
          <w:spacing w:val="-10"/>
          <w:lang w:eastAsia="zh-CN"/>
        </w:rPr>
        <w:t>：</w:t>
      </w:r>
    </w:p>
    <w:p>
      <w:pPr>
        <w:pStyle w:val="7"/>
        <w:tabs>
          <w:tab w:val="left" w:pos="1619"/>
          <w:tab w:val="left" w:pos="3059"/>
          <w:tab w:val="left" w:pos="3779"/>
          <w:tab w:val="left" w:pos="4499"/>
        </w:tabs>
        <w:spacing w:line="440" w:lineRule="exact"/>
        <w:ind w:left="1020" w:right="5065"/>
        <w:rPr>
          <w:rFonts w:ascii="Times New Roman" w:hAnsi="Times New Roman" w:cs="Times New Roman"/>
          <w:lang w:eastAsia="zh-CN"/>
        </w:rPr>
      </w:pPr>
      <w:r>
        <w:rPr>
          <w:rFonts w:ascii="Times New Roman" w:hAnsi="Times New Roman" w:cs="Times New Roman"/>
          <w:lang w:eastAsia="zh-CN"/>
        </w:rPr>
        <w:t>法定代表人或授权代理人（签字或盖章</w:t>
      </w:r>
      <w:r>
        <w:rPr>
          <w:rFonts w:ascii="Times New Roman" w:hAnsi="Times New Roman" w:cs="Times New Roman"/>
          <w:spacing w:val="-130"/>
          <w:lang w:eastAsia="zh-CN"/>
        </w:rPr>
        <w:t>）</w:t>
      </w:r>
      <w:r>
        <w:rPr>
          <w:rFonts w:ascii="Times New Roman" w:hAnsi="Times New Roman" w:cs="Times New Roman"/>
          <w:spacing w:val="-10"/>
          <w:lang w:eastAsia="zh-CN"/>
        </w:rPr>
        <w:t>：</w:t>
      </w:r>
      <w:r>
        <w:rPr>
          <w:rFonts w:ascii="Times New Roman" w:hAnsi="Times New Roman" w:cs="Times New Roman"/>
          <w:lang w:eastAsia="zh-CN"/>
        </w:rPr>
        <w:t>日</w:t>
      </w:r>
      <w:r>
        <w:rPr>
          <w:rFonts w:ascii="Times New Roman" w:hAnsi="Times New Roman" w:cs="Times New Roman"/>
          <w:lang w:eastAsia="zh-CN"/>
        </w:rPr>
        <w:tab/>
      </w:r>
      <w:r>
        <w:rPr>
          <w:rFonts w:ascii="Times New Roman" w:hAnsi="Times New Roman" w:cs="Times New Roman"/>
          <w:lang w:eastAsia="zh-CN"/>
        </w:rPr>
        <w:t>期：</w:t>
      </w:r>
      <w:r>
        <w:rPr>
          <w:rFonts w:ascii="Times New Roman" w:hAnsi="Times New Roman" w:cs="Times New Roman"/>
          <w:u w:val="single"/>
          <w:lang w:eastAsia="zh-CN"/>
        </w:rPr>
        <w:t xml:space="preserve"> </w:t>
      </w:r>
      <w:r>
        <w:rPr>
          <w:rFonts w:ascii="Times New Roman" w:hAnsi="Times New Roman" w:cs="Times New Roman"/>
          <w:u w:val="single"/>
          <w:lang w:eastAsia="zh-CN"/>
        </w:rPr>
        <w:tab/>
      </w:r>
      <w:r>
        <w:rPr>
          <w:rFonts w:ascii="Times New Roman" w:hAnsi="Times New Roman" w:cs="Times New Roman"/>
          <w:lang w:eastAsia="zh-CN"/>
        </w:rPr>
        <w:t>年</w:t>
      </w:r>
      <w:r>
        <w:rPr>
          <w:rFonts w:ascii="Times New Roman" w:hAnsi="Times New Roman" w:cs="Times New Roman"/>
          <w:u w:val="single"/>
          <w:lang w:eastAsia="zh-CN"/>
        </w:rPr>
        <w:t xml:space="preserve"> </w:t>
      </w:r>
      <w:r>
        <w:rPr>
          <w:rFonts w:ascii="Times New Roman" w:hAnsi="Times New Roman" w:cs="Times New Roman"/>
          <w:u w:val="single"/>
          <w:lang w:eastAsia="zh-CN"/>
        </w:rPr>
        <w:tab/>
      </w:r>
      <w:r>
        <w:rPr>
          <w:rFonts w:ascii="Times New Roman" w:hAnsi="Times New Roman" w:cs="Times New Roman"/>
          <w:lang w:eastAsia="zh-CN"/>
        </w:rPr>
        <w:t>月</w:t>
      </w:r>
      <w:r>
        <w:rPr>
          <w:rFonts w:ascii="Times New Roman" w:hAnsi="Times New Roman" w:cs="Times New Roman"/>
          <w:u w:val="single"/>
          <w:lang w:eastAsia="zh-CN"/>
        </w:rPr>
        <w:t xml:space="preserve"> </w:t>
      </w:r>
      <w:r>
        <w:rPr>
          <w:rFonts w:ascii="Times New Roman" w:hAnsi="Times New Roman" w:cs="Times New Roman"/>
          <w:u w:val="single"/>
          <w:lang w:eastAsia="zh-CN"/>
        </w:rPr>
        <w:tab/>
      </w:r>
      <w:r>
        <w:rPr>
          <w:rFonts w:ascii="Times New Roman" w:hAnsi="Times New Roman" w:cs="Times New Roman"/>
          <w:lang w:eastAsia="zh-CN"/>
        </w:rPr>
        <w:t>日</w:t>
      </w:r>
    </w:p>
    <w:p>
      <w:pPr>
        <w:spacing w:line="440" w:lineRule="exact"/>
        <w:rPr>
          <w:rFonts w:ascii="Times New Roman" w:hAnsi="Times New Roman" w:cs="Times New Roman"/>
          <w:lang w:eastAsia="zh-CN"/>
        </w:rPr>
        <w:sectPr>
          <w:pgSz w:w="11910" w:h="16840"/>
          <w:pgMar w:top="1700" w:right="840" w:bottom="1200" w:left="540" w:header="881" w:footer="1013" w:gutter="0"/>
          <w:cols w:space="720" w:num="1"/>
        </w:sectPr>
      </w:pPr>
    </w:p>
    <w:p>
      <w:pPr>
        <w:pStyle w:val="3"/>
        <w:spacing w:line="440" w:lineRule="exact"/>
        <w:ind w:left="305"/>
        <w:rPr>
          <w:rFonts w:ascii="Times New Roman" w:hAnsi="Times New Roman" w:cs="Times New Roman"/>
          <w:lang w:eastAsia="zh-CN"/>
        </w:rPr>
      </w:pPr>
      <w:bookmarkStart w:id="80" w:name="供_应_商_情_况_表"/>
      <w:bookmarkEnd w:id="80"/>
      <w:r>
        <w:rPr>
          <w:rFonts w:ascii="Times New Roman" w:hAnsi="Times New Roman" w:cs="Times New Roman"/>
          <w:lang w:eastAsia="zh-CN"/>
        </w:rPr>
        <w:t>供 应 商 情 况 表</w:t>
      </w:r>
    </w:p>
    <w:p>
      <w:pPr>
        <w:pStyle w:val="7"/>
        <w:spacing w:before="12" w:line="440" w:lineRule="exact"/>
        <w:rPr>
          <w:rFonts w:ascii="Times New Roman" w:hAnsi="Times New Roman" w:cs="Times New Roman"/>
          <w:b/>
          <w:sz w:val="10"/>
          <w:lang w:eastAsia="zh-CN"/>
        </w:rPr>
      </w:pPr>
    </w:p>
    <w:p>
      <w:pPr>
        <w:pStyle w:val="7"/>
        <w:spacing w:before="66" w:line="440" w:lineRule="exact"/>
        <w:ind w:left="1020"/>
        <w:rPr>
          <w:rFonts w:ascii="Times New Roman" w:hAnsi="Times New Roman" w:cs="Times New Roman"/>
          <w:lang w:eastAsia="zh-CN"/>
        </w:rPr>
      </w:pPr>
      <w:r>
        <w:rPr>
          <w:rFonts w:ascii="Times New Roman" w:hAnsi="Times New Roman" w:cs="Times New Roman"/>
          <w:lang w:eastAsia="zh-CN"/>
        </w:rPr>
        <w:t>供应商（盖章）：</w:t>
      </w:r>
    </w:p>
    <w:tbl>
      <w:tblPr>
        <w:tblStyle w:val="21"/>
        <w:tblW w:w="0" w:type="auto"/>
        <w:tblInd w:w="116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10"/>
        <w:gridCol w:w="2005"/>
        <w:gridCol w:w="1461"/>
        <w:gridCol w:w="25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2510" w:type="dxa"/>
          </w:tcPr>
          <w:p>
            <w:pPr>
              <w:pStyle w:val="25"/>
              <w:spacing w:before="116" w:line="440" w:lineRule="exact"/>
              <w:ind w:left="654"/>
              <w:jc w:val="left"/>
              <w:rPr>
                <w:rFonts w:ascii="Times New Roman" w:hAnsi="Times New Roman" w:cs="Times New Roman"/>
                <w:sz w:val="24"/>
              </w:rPr>
            </w:pPr>
            <w:r>
              <w:rPr>
                <w:rFonts w:ascii="Times New Roman" w:hAnsi="Times New Roman" w:cs="Times New Roman"/>
                <w:sz w:val="24"/>
              </w:rPr>
              <w:t>法定代表人</w:t>
            </w:r>
          </w:p>
        </w:tc>
        <w:tc>
          <w:tcPr>
            <w:tcW w:w="2005" w:type="dxa"/>
          </w:tcPr>
          <w:p>
            <w:pPr>
              <w:pStyle w:val="25"/>
              <w:spacing w:before="0" w:line="440" w:lineRule="exact"/>
              <w:ind w:left="0"/>
              <w:jc w:val="left"/>
              <w:rPr>
                <w:rFonts w:ascii="Times New Roman" w:hAnsi="Times New Roman" w:cs="Times New Roman"/>
              </w:rPr>
            </w:pPr>
          </w:p>
        </w:tc>
        <w:tc>
          <w:tcPr>
            <w:tcW w:w="1461" w:type="dxa"/>
          </w:tcPr>
          <w:p>
            <w:pPr>
              <w:pStyle w:val="25"/>
              <w:spacing w:before="116" w:line="440" w:lineRule="exact"/>
              <w:jc w:val="left"/>
              <w:rPr>
                <w:rFonts w:ascii="Times New Roman" w:hAnsi="Times New Roman" w:cs="Times New Roman"/>
                <w:sz w:val="24"/>
              </w:rPr>
            </w:pPr>
            <w:r>
              <w:rPr>
                <w:rFonts w:ascii="Times New Roman" w:hAnsi="Times New Roman" w:cs="Times New Roman"/>
                <w:sz w:val="24"/>
              </w:rPr>
              <w:t>成立日期</w:t>
            </w:r>
          </w:p>
        </w:tc>
        <w:tc>
          <w:tcPr>
            <w:tcW w:w="2529" w:type="dxa"/>
          </w:tcPr>
          <w:p>
            <w:pPr>
              <w:pStyle w:val="25"/>
              <w:spacing w:before="0" w:line="440" w:lineRule="exact"/>
              <w:ind w:left="0"/>
              <w:jc w:val="left"/>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5" w:hRule="atLeast"/>
        </w:trPr>
        <w:tc>
          <w:tcPr>
            <w:tcW w:w="2510" w:type="dxa"/>
          </w:tcPr>
          <w:p>
            <w:pPr>
              <w:pStyle w:val="25"/>
              <w:spacing w:before="85" w:line="440" w:lineRule="exact"/>
              <w:ind w:left="774"/>
              <w:jc w:val="left"/>
              <w:rPr>
                <w:rFonts w:ascii="Times New Roman" w:hAnsi="Times New Roman" w:cs="Times New Roman"/>
                <w:sz w:val="24"/>
              </w:rPr>
            </w:pPr>
            <w:r>
              <w:rPr>
                <w:rFonts w:ascii="Times New Roman" w:hAnsi="Times New Roman" w:cs="Times New Roman"/>
                <w:sz w:val="24"/>
              </w:rPr>
              <w:t>企业地址</w:t>
            </w:r>
          </w:p>
        </w:tc>
        <w:tc>
          <w:tcPr>
            <w:tcW w:w="2005" w:type="dxa"/>
          </w:tcPr>
          <w:p>
            <w:pPr>
              <w:pStyle w:val="25"/>
              <w:spacing w:before="0" w:line="440" w:lineRule="exact"/>
              <w:ind w:left="0"/>
              <w:jc w:val="left"/>
              <w:rPr>
                <w:rFonts w:ascii="Times New Roman" w:hAnsi="Times New Roman" w:cs="Times New Roman"/>
              </w:rPr>
            </w:pPr>
          </w:p>
        </w:tc>
        <w:tc>
          <w:tcPr>
            <w:tcW w:w="1461" w:type="dxa"/>
          </w:tcPr>
          <w:p>
            <w:pPr>
              <w:pStyle w:val="25"/>
              <w:spacing w:before="85" w:line="440" w:lineRule="exact"/>
              <w:jc w:val="left"/>
              <w:rPr>
                <w:rFonts w:ascii="Times New Roman" w:hAnsi="Times New Roman" w:cs="Times New Roman"/>
                <w:sz w:val="24"/>
              </w:rPr>
            </w:pPr>
            <w:r>
              <w:rPr>
                <w:rFonts w:ascii="Times New Roman" w:hAnsi="Times New Roman" w:cs="Times New Roman"/>
                <w:sz w:val="24"/>
              </w:rPr>
              <w:t>注册资本</w:t>
            </w:r>
          </w:p>
        </w:tc>
        <w:tc>
          <w:tcPr>
            <w:tcW w:w="2529" w:type="dxa"/>
          </w:tcPr>
          <w:p>
            <w:pPr>
              <w:pStyle w:val="25"/>
              <w:spacing w:before="85" w:line="440" w:lineRule="exact"/>
              <w:ind w:left="706"/>
              <w:jc w:val="left"/>
              <w:rPr>
                <w:rFonts w:ascii="Times New Roman" w:hAnsi="Times New Roman" w:cs="Times New Roman"/>
                <w:sz w:val="24"/>
              </w:rPr>
            </w:pPr>
            <w:r>
              <w:rPr>
                <w:rFonts w:ascii="Times New Roman" w:hAnsi="Times New Roman" w:cs="Times New Roman"/>
                <w:sz w:val="24"/>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5" w:hRule="atLeast"/>
        </w:trPr>
        <w:tc>
          <w:tcPr>
            <w:tcW w:w="2510" w:type="dxa"/>
          </w:tcPr>
          <w:p>
            <w:pPr>
              <w:pStyle w:val="25"/>
              <w:spacing w:before="84" w:line="440" w:lineRule="exact"/>
              <w:ind w:left="774"/>
              <w:jc w:val="left"/>
              <w:rPr>
                <w:rFonts w:ascii="Times New Roman" w:hAnsi="Times New Roman" w:cs="Times New Roman"/>
                <w:sz w:val="24"/>
              </w:rPr>
            </w:pPr>
            <w:r>
              <w:rPr>
                <w:rFonts w:ascii="Times New Roman" w:hAnsi="Times New Roman" w:cs="Times New Roman"/>
                <w:sz w:val="24"/>
              </w:rPr>
              <w:t>经营范围</w:t>
            </w:r>
          </w:p>
        </w:tc>
        <w:tc>
          <w:tcPr>
            <w:tcW w:w="5995" w:type="dxa"/>
            <w:gridSpan w:val="3"/>
          </w:tcPr>
          <w:p>
            <w:pPr>
              <w:pStyle w:val="25"/>
              <w:spacing w:before="0" w:line="440" w:lineRule="exact"/>
              <w:ind w:left="0"/>
              <w:jc w:val="left"/>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8" w:hRule="atLeast"/>
        </w:trPr>
        <w:tc>
          <w:tcPr>
            <w:tcW w:w="2510" w:type="dxa"/>
          </w:tcPr>
          <w:p>
            <w:pPr>
              <w:pStyle w:val="25"/>
              <w:spacing w:before="80" w:line="440" w:lineRule="exact"/>
              <w:ind w:left="174"/>
              <w:jc w:val="left"/>
              <w:rPr>
                <w:rFonts w:ascii="Times New Roman" w:hAnsi="Times New Roman" w:cs="Times New Roman"/>
                <w:sz w:val="24"/>
              </w:rPr>
            </w:pPr>
            <w:r>
              <w:rPr>
                <w:rFonts w:ascii="Times New Roman" w:hAnsi="Times New Roman" w:cs="Times New Roman"/>
                <w:sz w:val="24"/>
              </w:rPr>
              <w:t>营业面积（含厂房）</w:t>
            </w:r>
          </w:p>
        </w:tc>
        <w:tc>
          <w:tcPr>
            <w:tcW w:w="5995" w:type="dxa"/>
            <w:gridSpan w:val="3"/>
          </w:tcPr>
          <w:p>
            <w:pPr>
              <w:pStyle w:val="25"/>
              <w:spacing w:before="80" w:line="440" w:lineRule="exact"/>
              <w:ind w:left="2128" w:right="3091"/>
              <w:rPr>
                <w:rFonts w:ascii="Times New Roman" w:hAnsi="Times New Roman" w:cs="Times New Roman"/>
                <w:sz w:val="24"/>
              </w:rPr>
            </w:pPr>
            <w:r>
              <w:rPr>
                <w:rFonts w:ascii="Times New Roman" w:hAnsi="Times New Roman" w:cs="Times New Roman"/>
                <w:sz w:val="24"/>
              </w:rPr>
              <w:t>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2510" w:type="dxa"/>
          </w:tcPr>
          <w:p>
            <w:pPr>
              <w:pStyle w:val="25"/>
              <w:spacing w:before="82" w:line="440" w:lineRule="exact"/>
              <w:ind w:left="106"/>
              <w:jc w:val="left"/>
              <w:rPr>
                <w:rFonts w:ascii="Times New Roman" w:hAnsi="Times New Roman" w:cs="Times New Roman"/>
                <w:sz w:val="24"/>
                <w:lang w:eastAsia="zh-CN"/>
              </w:rPr>
            </w:pPr>
            <w:r>
              <w:rPr>
                <w:rFonts w:ascii="Times New Roman" w:hAnsi="Times New Roman" w:cs="Times New Roman"/>
                <w:sz w:val="24"/>
                <w:lang w:eastAsia="zh-CN"/>
              </w:rPr>
              <w:t>单位简历及内设机构</w:t>
            </w:r>
          </w:p>
          <w:p>
            <w:pPr>
              <w:pStyle w:val="25"/>
              <w:spacing w:before="160" w:line="440" w:lineRule="exact"/>
              <w:ind w:left="106"/>
              <w:jc w:val="left"/>
              <w:rPr>
                <w:rFonts w:ascii="Times New Roman" w:hAnsi="Times New Roman" w:cs="Times New Roman"/>
                <w:sz w:val="24"/>
                <w:lang w:eastAsia="zh-CN"/>
              </w:rPr>
            </w:pPr>
            <w:r>
              <w:rPr>
                <w:rFonts w:ascii="Times New Roman" w:hAnsi="Times New Roman" w:cs="Times New Roman"/>
                <w:sz w:val="24"/>
                <w:lang w:eastAsia="zh-CN"/>
              </w:rPr>
              <w:t>情况</w:t>
            </w:r>
          </w:p>
        </w:tc>
        <w:tc>
          <w:tcPr>
            <w:tcW w:w="5995" w:type="dxa"/>
            <w:gridSpan w:val="3"/>
          </w:tcPr>
          <w:p>
            <w:pPr>
              <w:pStyle w:val="25"/>
              <w:spacing w:before="0" w:line="440" w:lineRule="exact"/>
              <w:ind w:left="0"/>
              <w:jc w:val="left"/>
              <w:rPr>
                <w:rFonts w:ascii="Times New Roman" w:hAnsi="Times New Roman" w:cs="Times New Roman"/>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3" w:hRule="atLeast"/>
        </w:trPr>
        <w:tc>
          <w:tcPr>
            <w:tcW w:w="2510" w:type="dxa"/>
          </w:tcPr>
          <w:p>
            <w:pPr>
              <w:pStyle w:val="25"/>
              <w:spacing w:before="0" w:line="440" w:lineRule="exact"/>
              <w:ind w:left="106"/>
              <w:jc w:val="left"/>
              <w:rPr>
                <w:rFonts w:ascii="Times New Roman" w:hAnsi="Times New Roman" w:cs="Times New Roman"/>
                <w:sz w:val="24"/>
              </w:rPr>
            </w:pPr>
            <w:r>
              <w:rPr>
                <w:rFonts w:ascii="Times New Roman" w:hAnsi="Times New Roman" w:cs="Times New Roman"/>
                <w:sz w:val="24"/>
              </w:rPr>
              <w:t>单位优势及特长</w:t>
            </w:r>
          </w:p>
        </w:tc>
        <w:tc>
          <w:tcPr>
            <w:tcW w:w="5995" w:type="dxa"/>
            <w:gridSpan w:val="3"/>
          </w:tcPr>
          <w:p>
            <w:pPr>
              <w:pStyle w:val="25"/>
              <w:spacing w:before="0" w:line="440" w:lineRule="exact"/>
              <w:ind w:left="0"/>
              <w:jc w:val="left"/>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2510" w:type="dxa"/>
          </w:tcPr>
          <w:p>
            <w:pPr>
              <w:pStyle w:val="25"/>
              <w:spacing w:before="81" w:line="440" w:lineRule="exact"/>
              <w:ind w:left="106"/>
              <w:jc w:val="left"/>
              <w:rPr>
                <w:rFonts w:ascii="Times New Roman" w:hAnsi="Times New Roman" w:cs="Times New Roman"/>
                <w:sz w:val="24"/>
                <w:lang w:eastAsia="zh-CN"/>
              </w:rPr>
            </w:pPr>
            <w:r>
              <w:rPr>
                <w:rFonts w:ascii="Times New Roman" w:hAnsi="Times New Roman" w:cs="Times New Roman"/>
                <w:sz w:val="24"/>
                <w:lang w:eastAsia="zh-CN"/>
              </w:rPr>
              <w:t>近三年来完成或正在</w:t>
            </w:r>
          </w:p>
          <w:p>
            <w:pPr>
              <w:pStyle w:val="25"/>
              <w:spacing w:before="160" w:line="440" w:lineRule="exact"/>
              <w:ind w:left="106"/>
              <w:jc w:val="left"/>
              <w:rPr>
                <w:rFonts w:ascii="Times New Roman" w:hAnsi="Times New Roman" w:cs="Times New Roman"/>
                <w:sz w:val="24"/>
                <w:lang w:eastAsia="zh-CN"/>
              </w:rPr>
            </w:pPr>
            <w:r>
              <w:rPr>
                <w:rFonts w:ascii="Times New Roman" w:hAnsi="Times New Roman" w:cs="Times New Roman"/>
                <w:sz w:val="24"/>
                <w:lang w:eastAsia="zh-CN"/>
              </w:rPr>
              <w:t>履行的重大合同情况</w:t>
            </w:r>
          </w:p>
        </w:tc>
        <w:tc>
          <w:tcPr>
            <w:tcW w:w="5995" w:type="dxa"/>
            <w:gridSpan w:val="3"/>
          </w:tcPr>
          <w:p>
            <w:pPr>
              <w:pStyle w:val="25"/>
              <w:spacing w:before="0" w:line="440" w:lineRule="exact"/>
              <w:ind w:left="0"/>
              <w:jc w:val="left"/>
              <w:rPr>
                <w:rFonts w:ascii="Times New Roman" w:hAnsi="Times New Roman" w:cs="Times New Roman"/>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3" w:hRule="atLeast"/>
        </w:trPr>
        <w:tc>
          <w:tcPr>
            <w:tcW w:w="2510" w:type="dxa"/>
          </w:tcPr>
          <w:p>
            <w:pPr>
              <w:pStyle w:val="25"/>
              <w:spacing w:before="80" w:line="440" w:lineRule="exact"/>
              <w:ind w:left="106" w:right="91"/>
              <w:jc w:val="left"/>
              <w:rPr>
                <w:rFonts w:ascii="Times New Roman" w:hAnsi="Times New Roman" w:cs="Times New Roman"/>
                <w:sz w:val="24"/>
                <w:lang w:eastAsia="zh-CN"/>
              </w:rPr>
            </w:pPr>
            <w:r>
              <w:rPr>
                <w:rFonts w:ascii="Times New Roman" w:hAnsi="Times New Roman" w:cs="Times New Roman"/>
                <w:sz w:val="24"/>
                <w:lang w:eastAsia="zh-CN"/>
              </w:rPr>
              <w:t>最近 2 年内在经营过程中受到何种奖励或</w:t>
            </w:r>
          </w:p>
          <w:p>
            <w:pPr>
              <w:pStyle w:val="25"/>
              <w:spacing w:before="1" w:line="440" w:lineRule="exact"/>
              <w:ind w:left="106"/>
              <w:jc w:val="left"/>
              <w:rPr>
                <w:rFonts w:ascii="Times New Roman" w:hAnsi="Times New Roman" w:cs="Times New Roman"/>
                <w:sz w:val="24"/>
              </w:rPr>
            </w:pPr>
            <w:r>
              <w:rPr>
                <w:rFonts w:ascii="Times New Roman" w:hAnsi="Times New Roman" w:cs="Times New Roman"/>
                <w:sz w:val="24"/>
              </w:rPr>
              <w:t>处分</w:t>
            </w:r>
          </w:p>
        </w:tc>
        <w:tc>
          <w:tcPr>
            <w:tcW w:w="5995" w:type="dxa"/>
            <w:gridSpan w:val="3"/>
          </w:tcPr>
          <w:p>
            <w:pPr>
              <w:pStyle w:val="25"/>
              <w:spacing w:before="3" w:line="440" w:lineRule="exact"/>
              <w:ind w:left="107" w:right="91"/>
              <w:jc w:val="left"/>
              <w:rPr>
                <w:rFonts w:ascii="Times New Roman" w:hAnsi="Times New Roman" w:cs="Times New Roman"/>
                <w:sz w:val="24"/>
                <w:lang w:eastAsia="zh-CN"/>
              </w:rPr>
            </w:pPr>
            <w:r>
              <w:rPr>
                <w:rFonts w:ascii="Times New Roman" w:hAnsi="Times New Roman" w:cs="Times New Roman"/>
                <w:sz w:val="24"/>
                <w:lang w:eastAsia="zh-CN"/>
              </w:rPr>
              <w:t>（包括财政、工商、税务、物价、技监部门稽查情况和结果）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1" w:hRule="atLeast"/>
        </w:trPr>
        <w:tc>
          <w:tcPr>
            <w:tcW w:w="2510" w:type="dxa"/>
          </w:tcPr>
          <w:p>
            <w:pPr>
              <w:pStyle w:val="25"/>
              <w:spacing w:before="82" w:line="440" w:lineRule="exact"/>
              <w:ind w:left="106" w:right="91"/>
              <w:jc w:val="both"/>
              <w:rPr>
                <w:rFonts w:ascii="Times New Roman" w:hAnsi="Times New Roman" w:cs="Times New Roman"/>
                <w:sz w:val="24"/>
                <w:lang w:eastAsia="zh-CN"/>
              </w:rPr>
            </w:pPr>
            <w:r>
              <w:rPr>
                <w:rFonts w:ascii="Times New Roman" w:hAnsi="Times New Roman" w:cs="Times New Roman"/>
                <w:spacing w:val="-10"/>
                <w:sz w:val="24"/>
                <w:lang w:eastAsia="zh-CN"/>
              </w:rPr>
              <w:t xml:space="preserve">最近 </w:t>
            </w:r>
            <w:r>
              <w:rPr>
                <w:rFonts w:ascii="Times New Roman" w:hAnsi="Times New Roman" w:cs="Times New Roman"/>
                <w:sz w:val="24"/>
                <w:lang w:eastAsia="zh-CN"/>
              </w:rPr>
              <w:t>3</w:t>
            </w:r>
            <w:r>
              <w:rPr>
                <w:rFonts w:ascii="Times New Roman" w:hAnsi="Times New Roman" w:cs="Times New Roman"/>
                <w:spacing w:val="3"/>
                <w:sz w:val="24"/>
                <w:lang w:eastAsia="zh-CN"/>
              </w:rPr>
              <w:t xml:space="preserve"> 年内有无因售</w:t>
            </w:r>
            <w:r>
              <w:rPr>
                <w:rFonts w:ascii="Times New Roman" w:hAnsi="Times New Roman" w:cs="Times New Roman"/>
                <w:spacing w:val="-15"/>
                <w:sz w:val="24"/>
                <w:lang w:eastAsia="zh-CN"/>
              </w:rPr>
              <w:t>假、售劣或是其他原因</w:t>
            </w:r>
            <w:r>
              <w:rPr>
                <w:rFonts w:ascii="Times New Roman" w:hAnsi="Times New Roman" w:cs="Times New Roman"/>
                <w:spacing w:val="13"/>
                <w:sz w:val="24"/>
                <w:lang w:eastAsia="zh-CN"/>
              </w:rPr>
              <w:t>被消费者投诉或起诉</w:t>
            </w:r>
          </w:p>
          <w:p>
            <w:pPr>
              <w:pStyle w:val="25"/>
              <w:spacing w:before="2" w:line="440" w:lineRule="exact"/>
              <w:ind w:left="106"/>
              <w:jc w:val="left"/>
              <w:rPr>
                <w:rFonts w:ascii="Times New Roman" w:hAnsi="Times New Roman" w:cs="Times New Roman"/>
                <w:sz w:val="24"/>
              </w:rPr>
            </w:pPr>
            <w:r>
              <w:rPr>
                <w:rFonts w:ascii="Times New Roman" w:hAnsi="Times New Roman" w:cs="Times New Roman"/>
                <w:sz w:val="24"/>
              </w:rPr>
              <w:t>的情况及说明</w:t>
            </w:r>
          </w:p>
        </w:tc>
        <w:tc>
          <w:tcPr>
            <w:tcW w:w="5995" w:type="dxa"/>
            <w:gridSpan w:val="3"/>
          </w:tcPr>
          <w:p>
            <w:pPr>
              <w:pStyle w:val="25"/>
              <w:spacing w:before="3" w:line="440" w:lineRule="exact"/>
              <w:ind w:left="107"/>
              <w:jc w:val="left"/>
              <w:rPr>
                <w:rFonts w:ascii="Times New Roman" w:hAnsi="Times New Roman" w:cs="Times New Roman"/>
                <w:sz w:val="24"/>
                <w:lang w:eastAsia="zh-CN"/>
              </w:rPr>
            </w:pPr>
            <w:r>
              <w:rPr>
                <w:rFonts w:ascii="Times New Roman" w:hAnsi="Times New Roman" w:cs="Times New Roman"/>
                <w:sz w:val="24"/>
                <w:lang w:eastAsia="zh-CN"/>
              </w:rPr>
              <w:t>（包括解决方式和结果）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2" w:hRule="atLeast"/>
        </w:trPr>
        <w:tc>
          <w:tcPr>
            <w:tcW w:w="2510" w:type="dxa"/>
          </w:tcPr>
          <w:p>
            <w:pPr>
              <w:pStyle w:val="25"/>
              <w:spacing w:before="81" w:line="440" w:lineRule="exact"/>
              <w:ind w:left="106" w:right="91"/>
              <w:jc w:val="both"/>
              <w:rPr>
                <w:rFonts w:ascii="Times New Roman" w:hAnsi="Times New Roman" w:cs="Times New Roman"/>
                <w:sz w:val="24"/>
                <w:lang w:eastAsia="zh-CN"/>
              </w:rPr>
            </w:pPr>
            <w:r>
              <w:rPr>
                <w:rFonts w:ascii="Times New Roman" w:hAnsi="Times New Roman" w:cs="Times New Roman"/>
                <w:sz w:val="24"/>
                <w:lang w:eastAsia="zh-CN"/>
              </w:rPr>
              <w:t>最近 3 年内主要负责人有无因经济犯罪被司法机关追究的情况</w:t>
            </w:r>
          </w:p>
          <w:p>
            <w:pPr>
              <w:pStyle w:val="25"/>
              <w:spacing w:before="2" w:line="440" w:lineRule="exact"/>
              <w:ind w:left="106"/>
              <w:jc w:val="left"/>
              <w:rPr>
                <w:rFonts w:ascii="Times New Roman" w:hAnsi="Times New Roman" w:cs="Times New Roman"/>
                <w:sz w:val="24"/>
              </w:rPr>
            </w:pPr>
            <w:r>
              <w:rPr>
                <w:rFonts w:ascii="Times New Roman" w:hAnsi="Times New Roman" w:cs="Times New Roman"/>
                <w:sz w:val="24"/>
              </w:rPr>
              <w:t>及说明</w:t>
            </w:r>
          </w:p>
        </w:tc>
        <w:tc>
          <w:tcPr>
            <w:tcW w:w="5995" w:type="dxa"/>
            <w:gridSpan w:val="3"/>
          </w:tcPr>
          <w:p>
            <w:pPr>
              <w:pStyle w:val="25"/>
              <w:spacing w:before="0" w:line="440" w:lineRule="exact"/>
              <w:ind w:left="0"/>
              <w:jc w:val="left"/>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2510" w:type="dxa"/>
          </w:tcPr>
          <w:p>
            <w:pPr>
              <w:pStyle w:val="25"/>
              <w:spacing w:before="81" w:line="440" w:lineRule="exact"/>
              <w:ind w:left="106"/>
              <w:jc w:val="left"/>
              <w:rPr>
                <w:rFonts w:ascii="Times New Roman" w:hAnsi="Times New Roman" w:cs="Times New Roman"/>
                <w:sz w:val="24"/>
                <w:lang w:eastAsia="zh-CN"/>
              </w:rPr>
            </w:pPr>
            <w:r>
              <w:rPr>
                <w:rFonts w:ascii="Times New Roman" w:hAnsi="Times New Roman" w:cs="Times New Roman"/>
                <w:sz w:val="24"/>
                <w:lang w:eastAsia="zh-CN"/>
              </w:rPr>
              <w:t>获得技术认证的工程</w:t>
            </w:r>
          </w:p>
          <w:p>
            <w:pPr>
              <w:pStyle w:val="25"/>
              <w:spacing w:before="160" w:line="440" w:lineRule="exact"/>
              <w:ind w:left="106"/>
              <w:jc w:val="left"/>
              <w:rPr>
                <w:rFonts w:ascii="Times New Roman" w:hAnsi="Times New Roman" w:cs="Times New Roman"/>
                <w:sz w:val="24"/>
                <w:lang w:eastAsia="zh-CN"/>
              </w:rPr>
            </w:pPr>
            <w:r>
              <w:rPr>
                <w:rFonts w:ascii="Times New Roman" w:hAnsi="Times New Roman" w:cs="Times New Roman"/>
                <w:sz w:val="24"/>
                <w:lang w:eastAsia="zh-CN"/>
              </w:rPr>
              <w:t>师及简介</w:t>
            </w:r>
          </w:p>
        </w:tc>
        <w:tc>
          <w:tcPr>
            <w:tcW w:w="5995" w:type="dxa"/>
            <w:gridSpan w:val="3"/>
          </w:tcPr>
          <w:p>
            <w:pPr>
              <w:pStyle w:val="25"/>
              <w:spacing w:before="0" w:line="440" w:lineRule="exact"/>
              <w:ind w:left="0"/>
              <w:jc w:val="left"/>
              <w:rPr>
                <w:rFonts w:ascii="Times New Roman" w:hAnsi="Times New Roman" w:cs="Times New Roman"/>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2510" w:type="dxa"/>
          </w:tcPr>
          <w:p>
            <w:pPr>
              <w:pStyle w:val="25"/>
              <w:spacing w:before="126" w:line="440" w:lineRule="exact"/>
              <w:ind w:left="106"/>
              <w:jc w:val="left"/>
              <w:rPr>
                <w:rFonts w:ascii="Times New Roman" w:hAnsi="Times New Roman" w:cs="Times New Roman"/>
                <w:sz w:val="24"/>
              </w:rPr>
            </w:pPr>
            <w:r>
              <w:rPr>
                <w:rFonts w:ascii="Times New Roman" w:hAnsi="Times New Roman" w:cs="Times New Roman"/>
                <w:sz w:val="24"/>
              </w:rPr>
              <w:t>其他需要说明的情况</w:t>
            </w:r>
          </w:p>
        </w:tc>
        <w:tc>
          <w:tcPr>
            <w:tcW w:w="5995" w:type="dxa"/>
            <w:gridSpan w:val="3"/>
          </w:tcPr>
          <w:p>
            <w:pPr>
              <w:pStyle w:val="25"/>
              <w:spacing w:before="0" w:line="440" w:lineRule="exact"/>
              <w:ind w:left="0"/>
              <w:jc w:val="left"/>
              <w:rPr>
                <w:rFonts w:ascii="Times New Roman" w:hAnsi="Times New Roman" w:cs="Times New Roman"/>
              </w:rPr>
            </w:pPr>
          </w:p>
        </w:tc>
      </w:tr>
    </w:tbl>
    <w:p>
      <w:pPr>
        <w:spacing w:line="440" w:lineRule="exact"/>
        <w:rPr>
          <w:rFonts w:ascii="Times New Roman" w:hAnsi="Times New Roman" w:cs="Times New Roman"/>
        </w:rPr>
        <w:sectPr>
          <w:pgSz w:w="11910" w:h="16840"/>
          <w:pgMar w:top="1700" w:right="840" w:bottom="1200" w:left="540" w:header="881" w:footer="1013" w:gutter="0"/>
          <w:cols w:space="720" w:num="1"/>
        </w:sectPr>
      </w:pPr>
    </w:p>
    <w:p>
      <w:pPr>
        <w:pStyle w:val="3"/>
        <w:spacing w:before="36" w:line="440" w:lineRule="exact"/>
        <w:ind w:left="302"/>
        <w:rPr>
          <w:rFonts w:ascii="Times New Roman" w:hAnsi="Times New Roman" w:cs="Times New Roman"/>
          <w:lang w:eastAsia="zh-CN"/>
        </w:rPr>
      </w:pPr>
      <w:r>
        <w:rPr>
          <w:rFonts w:ascii="Times New Roman" w:hAnsi="Times New Roman" w:cs="Times New Roman"/>
          <w:lang w:eastAsia="zh-CN"/>
        </w:rPr>
        <w:t>政府采购供应商信用承诺书</w:t>
      </w:r>
    </w:p>
    <w:p>
      <w:pPr>
        <w:pStyle w:val="7"/>
        <w:spacing w:before="10" w:line="440" w:lineRule="exact"/>
        <w:rPr>
          <w:rFonts w:ascii="Times New Roman" w:hAnsi="Times New Roman" w:cs="Times New Roman"/>
          <w:b/>
          <w:sz w:val="36"/>
          <w:lang w:eastAsia="zh-CN"/>
        </w:rPr>
      </w:pPr>
    </w:p>
    <w:p>
      <w:pPr>
        <w:pStyle w:val="7"/>
        <w:spacing w:before="1" w:line="440" w:lineRule="exact"/>
        <w:ind w:left="540" w:right="207" w:firstLine="420"/>
        <w:rPr>
          <w:rFonts w:ascii="Times New Roman" w:hAnsi="Times New Roman" w:cs="Times New Roman"/>
          <w:lang w:eastAsia="zh-CN"/>
        </w:rPr>
      </w:pPr>
      <w:r>
        <w:rPr>
          <w:rFonts w:ascii="Times New Roman" w:hAnsi="Times New Roman" w:cs="Times New Roman"/>
          <w:lang w:eastAsia="zh-CN"/>
        </w:rPr>
        <w:t>为维护公开、公平、公正的政府采购市场秩序，树立诚实守信的供应商形象，本单位在参与政府采购活动中,自愿作出以下承诺：</w:t>
      </w:r>
    </w:p>
    <w:p>
      <w:pPr>
        <w:pStyle w:val="7"/>
        <w:spacing w:before="78" w:line="440" w:lineRule="exact"/>
        <w:ind w:left="540" w:right="145" w:firstLine="480"/>
        <w:rPr>
          <w:rFonts w:ascii="Times New Roman" w:hAnsi="Times New Roman" w:cs="Times New Roman"/>
          <w:lang w:eastAsia="zh-CN"/>
        </w:rPr>
      </w:pPr>
      <w:r>
        <w:rPr>
          <w:rFonts w:ascii="Times New Roman" w:hAnsi="Times New Roman" w:cs="Times New Roman"/>
          <w:lang w:eastAsia="zh-CN"/>
        </w:rPr>
        <w:t>一、严格遵守国家法律、法规和规章，全面履行应尽的责任和义务，全面做到履约守信， 具备《政府采购法》第二十二条第一款规定的条件。</w:t>
      </w:r>
    </w:p>
    <w:p>
      <w:pPr>
        <w:pStyle w:val="7"/>
        <w:spacing w:before="1" w:line="440" w:lineRule="exact"/>
        <w:ind w:left="1020"/>
        <w:rPr>
          <w:rFonts w:ascii="Times New Roman" w:hAnsi="Times New Roman" w:cs="Times New Roman"/>
          <w:lang w:eastAsia="zh-CN"/>
        </w:rPr>
      </w:pPr>
      <w:r>
        <w:rPr>
          <w:rFonts w:ascii="Times New Roman" w:hAnsi="Times New Roman" w:cs="Times New Roman"/>
          <w:lang w:eastAsia="zh-CN"/>
        </w:rPr>
        <w:t>二、本单位已经阅读并充分理解《河南省政府采购管理办法》，自愿按照</w:t>
      </w:r>
      <w:r>
        <w:rPr>
          <w:rFonts w:ascii="Times New Roman" w:hAnsi="Times New Roman" w:cs="Times New Roman"/>
          <w:spacing w:val="-17"/>
          <w:lang w:eastAsia="zh-CN"/>
        </w:rPr>
        <w:t>《河南省政府采购管理办法》规定，发生失信行为将记录并公开到“信用中国”、河南省</w:t>
      </w:r>
      <w:r>
        <w:rPr>
          <w:rFonts w:ascii="Times New Roman" w:hAnsi="Times New Roman" w:cs="Times New Roman"/>
          <w:lang w:eastAsia="zh-CN"/>
        </w:rPr>
        <w:t>政府采购网。</w:t>
      </w:r>
    </w:p>
    <w:p>
      <w:pPr>
        <w:pStyle w:val="7"/>
        <w:spacing w:before="2" w:line="440" w:lineRule="exact"/>
        <w:ind w:left="540" w:right="237" w:firstLine="480"/>
        <w:jc w:val="both"/>
        <w:rPr>
          <w:rFonts w:ascii="Times New Roman" w:hAnsi="Times New Roman" w:cs="Times New Roman"/>
          <w:lang w:eastAsia="zh-CN"/>
        </w:rPr>
      </w:pPr>
      <w:r>
        <w:rPr>
          <w:rFonts w:ascii="Times New Roman" w:hAnsi="Times New Roman" w:cs="Times New Roman"/>
          <w:spacing w:val="-10"/>
          <w:lang w:eastAsia="zh-CN"/>
        </w:rPr>
        <w:t>三、本单位提供给注册登记部门、行业管理部门、司法部门、行业组织以及在政府采购活</w:t>
      </w:r>
      <w:r>
        <w:rPr>
          <w:rFonts w:ascii="Times New Roman" w:hAnsi="Times New Roman" w:cs="Times New Roman"/>
          <w:spacing w:val="-8"/>
          <w:lang w:eastAsia="zh-CN"/>
        </w:rPr>
        <w:t>动中提交的所有资料均合法、真实、有效，无任何伪造、修改、虚假成份，并对所提供资料的</w:t>
      </w:r>
      <w:r>
        <w:rPr>
          <w:rFonts w:ascii="Times New Roman" w:hAnsi="Times New Roman" w:cs="Times New Roman"/>
          <w:lang w:eastAsia="zh-CN"/>
        </w:rPr>
        <w:t>真实性负责。</w:t>
      </w:r>
    </w:p>
    <w:p>
      <w:pPr>
        <w:pStyle w:val="7"/>
        <w:spacing w:before="1" w:line="440" w:lineRule="exact"/>
        <w:ind w:left="540" w:right="235" w:firstLine="480"/>
        <w:rPr>
          <w:rFonts w:ascii="Times New Roman" w:hAnsi="Times New Roman" w:cs="Times New Roman"/>
          <w:lang w:eastAsia="zh-CN"/>
        </w:rPr>
      </w:pPr>
      <w:r>
        <w:rPr>
          <w:rFonts w:ascii="Times New Roman" w:hAnsi="Times New Roman" w:cs="Times New Roman"/>
          <w:spacing w:val="-10"/>
          <w:lang w:eastAsia="zh-CN"/>
        </w:rPr>
        <w:t>四、严格依法开展生产经营活动，主动接受行业监管，自愿接受依法开展的日常检查；违</w:t>
      </w:r>
      <w:r>
        <w:rPr>
          <w:rFonts w:ascii="Times New Roman" w:hAnsi="Times New Roman" w:cs="Times New Roman"/>
          <w:lang w:eastAsia="zh-CN"/>
        </w:rPr>
        <w:t>法失信经营后将自愿接受约束和惩戒，并依法承担相应责任。</w:t>
      </w:r>
    </w:p>
    <w:p>
      <w:pPr>
        <w:pStyle w:val="7"/>
        <w:spacing w:before="2" w:line="440" w:lineRule="exact"/>
        <w:ind w:left="1020"/>
        <w:rPr>
          <w:rFonts w:ascii="Times New Roman" w:hAnsi="Times New Roman" w:cs="Times New Roman"/>
          <w:lang w:eastAsia="zh-CN"/>
        </w:rPr>
      </w:pPr>
      <w:r>
        <w:rPr>
          <w:rFonts w:ascii="Times New Roman" w:hAnsi="Times New Roman" w:cs="Times New Roman"/>
          <w:lang w:eastAsia="zh-CN"/>
        </w:rPr>
        <w:t>五、承诺本单位自觉接受行政管理部门、行业组织、社会公众、新闻舆论的监督。</w:t>
      </w:r>
    </w:p>
    <w:p>
      <w:pPr>
        <w:pStyle w:val="7"/>
        <w:spacing w:before="160" w:line="440" w:lineRule="exact"/>
        <w:ind w:left="540" w:right="235" w:firstLine="480"/>
        <w:jc w:val="both"/>
        <w:rPr>
          <w:rFonts w:ascii="Times New Roman" w:hAnsi="Times New Roman" w:cs="Times New Roman"/>
          <w:lang w:eastAsia="zh-CN"/>
        </w:rPr>
      </w:pPr>
      <w:r>
        <w:rPr>
          <w:rFonts w:ascii="Times New Roman" w:hAnsi="Times New Roman" w:cs="Times New Roman"/>
          <w:spacing w:val="-11"/>
          <w:lang w:eastAsia="zh-CN"/>
        </w:rPr>
        <w:t>六、承诺本单位自我约束、自我管理，重合同、守信用，不制假售假、商标侵权、虚假宣</w:t>
      </w:r>
      <w:r>
        <w:rPr>
          <w:rFonts w:ascii="Times New Roman" w:hAnsi="Times New Roman" w:cs="Times New Roman"/>
          <w:spacing w:val="-12"/>
          <w:lang w:eastAsia="zh-CN"/>
        </w:rPr>
        <w:t>传、违约毁约、恶意逃债、偷税漏税、价格欺诈、垄断和不正当竞争，维护经营者、消费者的</w:t>
      </w:r>
      <w:r>
        <w:rPr>
          <w:rFonts w:ascii="Times New Roman" w:hAnsi="Times New Roman" w:cs="Times New Roman"/>
          <w:lang w:eastAsia="zh-CN"/>
        </w:rPr>
        <w:t>合法权益。</w:t>
      </w:r>
    </w:p>
    <w:p>
      <w:pPr>
        <w:pStyle w:val="7"/>
        <w:spacing w:before="2" w:line="440" w:lineRule="exact"/>
        <w:ind w:left="1020" w:right="1105"/>
        <w:rPr>
          <w:rFonts w:ascii="Times New Roman" w:hAnsi="Times New Roman" w:cs="Times New Roman"/>
          <w:lang w:eastAsia="zh-CN"/>
        </w:rPr>
      </w:pPr>
      <w:r>
        <w:rPr>
          <w:rFonts w:ascii="Times New Roman" w:hAnsi="Times New Roman" w:cs="Times New Roman"/>
          <w:lang w:eastAsia="zh-CN"/>
        </w:rPr>
        <w:t>七、承诺本单位在信用中国网站中无违法违规、较重或严重失信记录。</w:t>
      </w:r>
    </w:p>
    <w:p>
      <w:pPr>
        <w:pStyle w:val="7"/>
        <w:spacing w:before="2" w:line="440" w:lineRule="exact"/>
        <w:ind w:left="1020" w:right="1105"/>
        <w:rPr>
          <w:rFonts w:ascii="Times New Roman" w:hAnsi="Times New Roman" w:cs="Times New Roman"/>
          <w:lang w:eastAsia="zh-CN"/>
        </w:rPr>
      </w:pPr>
      <w:r>
        <w:rPr>
          <w:rFonts w:ascii="Times New Roman" w:hAnsi="Times New Roman" w:cs="Times New Roman"/>
          <w:lang w:eastAsia="zh-CN"/>
        </w:rPr>
        <w:t>八、承诺本单位提出政府采购质疑和投诉坚持依法依规、诚实信用原则。</w:t>
      </w:r>
    </w:p>
    <w:p>
      <w:pPr>
        <w:pStyle w:val="7"/>
        <w:spacing w:before="1" w:line="440" w:lineRule="exact"/>
        <w:ind w:left="1020"/>
        <w:rPr>
          <w:rFonts w:ascii="Times New Roman" w:hAnsi="Times New Roman" w:cs="Times New Roman"/>
          <w:lang w:eastAsia="zh-CN"/>
        </w:rPr>
      </w:pPr>
      <w:r>
        <w:rPr>
          <w:rFonts w:ascii="Times New Roman" w:hAnsi="Times New Roman" w:cs="Times New Roman"/>
          <w:lang w:eastAsia="zh-CN"/>
        </w:rPr>
        <w:t>九、根据政府采购相关法律法规的规定需要作出的其他承诺。</w:t>
      </w:r>
    </w:p>
    <w:p>
      <w:pPr>
        <w:pStyle w:val="7"/>
        <w:spacing w:before="161" w:line="440" w:lineRule="exact"/>
        <w:ind w:left="540" w:right="237" w:firstLine="480"/>
        <w:rPr>
          <w:rFonts w:ascii="Times New Roman" w:hAnsi="Times New Roman" w:cs="Times New Roman"/>
          <w:lang w:eastAsia="zh-CN"/>
        </w:rPr>
      </w:pPr>
      <w:r>
        <w:rPr>
          <w:rFonts w:ascii="Times New Roman" w:hAnsi="Times New Roman" w:cs="Times New Roman"/>
          <w:spacing w:val="-11"/>
          <w:lang w:eastAsia="zh-CN"/>
        </w:rPr>
        <w:t>十、承诺本单位若违背承诺约定，经查实，愿意接受行业主管部门和信用管理部门相应的</w:t>
      </w:r>
      <w:r>
        <w:rPr>
          <w:rFonts w:ascii="Times New Roman" w:hAnsi="Times New Roman" w:cs="Times New Roman"/>
          <w:lang w:eastAsia="zh-CN"/>
        </w:rPr>
        <w:t>规定处罚，承担违约责任，并依法承担相应的法律责任。</w:t>
      </w:r>
    </w:p>
    <w:p>
      <w:pPr>
        <w:pStyle w:val="7"/>
        <w:spacing w:before="1" w:line="440" w:lineRule="exact"/>
        <w:ind w:left="540" w:right="235" w:firstLine="480"/>
        <w:rPr>
          <w:rFonts w:ascii="Times New Roman" w:hAnsi="Times New Roman" w:cs="Times New Roman"/>
          <w:lang w:eastAsia="zh-CN"/>
        </w:rPr>
      </w:pPr>
      <w:r>
        <w:rPr>
          <w:rFonts w:ascii="Times New Roman" w:hAnsi="Times New Roman" w:cs="Times New Roman"/>
          <w:spacing w:val="-10"/>
          <w:lang w:eastAsia="zh-CN"/>
        </w:rPr>
        <w:t>十一、承诺本单位同意将以上承诺事项上网公示，违背承诺约定行为将作为失信信息，记</w:t>
      </w:r>
      <w:r>
        <w:rPr>
          <w:rFonts w:ascii="Times New Roman" w:hAnsi="Times New Roman" w:cs="Times New Roman"/>
          <w:lang w:eastAsia="zh-CN"/>
        </w:rPr>
        <w:t>录到常州市公共信用信息系统，并予以公开。</w:t>
      </w:r>
    </w:p>
    <w:p>
      <w:pPr>
        <w:pStyle w:val="7"/>
        <w:spacing w:before="1" w:line="440" w:lineRule="exact"/>
        <w:ind w:left="1020"/>
        <w:rPr>
          <w:rFonts w:ascii="Times New Roman" w:hAnsi="Times New Roman" w:cs="Times New Roman"/>
          <w:lang w:eastAsia="zh-CN"/>
        </w:rPr>
      </w:pPr>
      <w:r>
        <w:rPr>
          <w:rFonts w:ascii="Times New Roman" w:hAnsi="Times New Roman" w:cs="Times New Roman"/>
          <w:lang w:eastAsia="zh-CN"/>
        </w:rPr>
        <w:t>承诺单位（盖章</w:t>
      </w:r>
      <w:r>
        <w:rPr>
          <w:rFonts w:ascii="Times New Roman" w:hAnsi="Times New Roman" w:cs="Times New Roman"/>
          <w:spacing w:val="-120"/>
          <w:lang w:eastAsia="zh-CN"/>
        </w:rPr>
        <w:t>）</w:t>
      </w:r>
      <w:r>
        <w:rPr>
          <w:rFonts w:ascii="Times New Roman" w:hAnsi="Times New Roman" w:cs="Times New Roman"/>
          <w:lang w:eastAsia="zh-CN"/>
        </w:rPr>
        <w:t>：</w:t>
      </w:r>
    </w:p>
    <w:p>
      <w:pPr>
        <w:pStyle w:val="7"/>
        <w:spacing w:before="160" w:line="440" w:lineRule="exact"/>
        <w:ind w:left="1020"/>
        <w:rPr>
          <w:rFonts w:ascii="Times New Roman" w:hAnsi="Times New Roman" w:cs="Times New Roman"/>
          <w:lang w:eastAsia="zh-CN"/>
        </w:rPr>
      </w:pPr>
      <w:r>
        <w:rPr>
          <w:rFonts w:ascii="Times New Roman" w:hAnsi="Times New Roman" w:cs="Times New Roman"/>
          <w:lang w:eastAsia="zh-CN"/>
        </w:rPr>
        <w:t>法定代表人（负责人</w:t>
      </w:r>
      <w:r>
        <w:rPr>
          <w:rFonts w:ascii="Times New Roman" w:hAnsi="Times New Roman" w:cs="Times New Roman"/>
          <w:spacing w:val="-120"/>
          <w:lang w:eastAsia="zh-CN"/>
        </w:rPr>
        <w:t>）</w:t>
      </w:r>
      <w:r>
        <w:rPr>
          <w:rFonts w:ascii="Times New Roman" w:hAnsi="Times New Roman" w:cs="Times New Roman"/>
          <w:lang w:eastAsia="zh-CN"/>
        </w:rPr>
        <w:t>：</w:t>
      </w:r>
    </w:p>
    <w:p>
      <w:pPr>
        <w:pStyle w:val="7"/>
        <w:tabs>
          <w:tab w:val="left" w:pos="599"/>
          <w:tab w:val="left" w:pos="1199"/>
        </w:tabs>
        <w:spacing w:before="161" w:line="440" w:lineRule="exact"/>
        <w:ind w:right="237"/>
        <w:jc w:val="right"/>
        <w:rPr>
          <w:rFonts w:ascii="Times New Roman" w:hAnsi="Times New Roman" w:cs="Times New Roman"/>
          <w:lang w:eastAsia="zh-CN"/>
        </w:rPr>
      </w:pPr>
      <w:r>
        <w:rPr>
          <w:rFonts w:ascii="Times New Roman" w:hAnsi="Times New Roman" w:cs="Times New Roman"/>
          <w:lang w:eastAsia="zh-CN"/>
        </w:rPr>
        <w:t>年</w:t>
      </w:r>
      <w:r>
        <w:rPr>
          <w:rFonts w:ascii="Times New Roman" w:hAnsi="Times New Roman" w:cs="Times New Roman"/>
          <w:lang w:eastAsia="zh-CN"/>
        </w:rPr>
        <w:tab/>
      </w:r>
      <w:r>
        <w:rPr>
          <w:rFonts w:ascii="Times New Roman" w:hAnsi="Times New Roman" w:cs="Times New Roman"/>
          <w:lang w:eastAsia="zh-CN"/>
        </w:rPr>
        <w:t>月</w:t>
      </w:r>
      <w:r>
        <w:rPr>
          <w:rFonts w:ascii="Times New Roman" w:hAnsi="Times New Roman" w:cs="Times New Roman"/>
          <w:lang w:eastAsia="zh-CN"/>
        </w:rPr>
        <w:tab/>
      </w:r>
      <w:r>
        <w:rPr>
          <w:rFonts w:ascii="Times New Roman" w:hAnsi="Times New Roman" w:cs="Times New Roman"/>
          <w:lang w:eastAsia="zh-CN"/>
        </w:rPr>
        <w:t>日</w:t>
      </w:r>
    </w:p>
    <w:p>
      <w:pPr>
        <w:spacing w:line="440" w:lineRule="exact"/>
        <w:jc w:val="right"/>
        <w:rPr>
          <w:rFonts w:ascii="Times New Roman" w:hAnsi="Times New Roman" w:cs="Times New Roman"/>
          <w:lang w:eastAsia="zh-CN"/>
        </w:rPr>
        <w:sectPr>
          <w:pgSz w:w="11910" w:h="16840"/>
          <w:pgMar w:top="1700" w:right="840" w:bottom="1200" w:left="540" w:header="881" w:footer="1013" w:gutter="0"/>
          <w:cols w:space="720" w:num="1"/>
        </w:sectPr>
      </w:pPr>
    </w:p>
    <w:p>
      <w:pPr>
        <w:spacing w:before="66" w:line="440" w:lineRule="exact"/>
        <w:ind w:left="540"/>
        <w:rPr>
          <w:rFonts w:ascii="Times New Roman" w:hAnsi="Times New Roman" w:cs="Times New Roman"/>
          <w:b/>
          <w:sz w:val="24"/>
          <w:lang w:eastAsia="zh-CN"/>
        </w:rPr>
      </w:pPr>
      <w:bookmarkStart w:id="81" w:name="附件6："/>
      <w:bookmarkEnd w:id="81"/>
      <w:r>
        <w:rPr>
          <w:rFonts w:ascii="Times New Roman" w:hAnsi="Times New Roman" w:cs="Times New Roman"/>
          <w:b/>
          <w:sz w:val="24"/>
          <w:lang w:eastAsia="zh-CN"/>
        </w:rPr>
        <w:t>附件6：</w:t>
      </w:r>
    </w:p>
    <w:p>
      <w:pPr>
        <w:pStyle w:val="3"/>
        <w:spacing w:before="185" w:line="440" w:lineRule="exact"/>
        <w:ind w:left="1022"/>
        <w:rPr>
          <w:rFonts w:ascii="Times New Roman" w:hAnsi="Times New Roman" w:cs="Times New Roman"/>
          <w:lang w:eastAsia="zh-CN"/>
        </w:rPr>
      </w:pPr>
      <w:bookmarkStart w:id="82" w:name="报价一览表"/>
      <w:bookmarkEnd w:id="82"/>
      <w:r>
        <w:rPr>
          <w:rFonts w:ascii="Times New Roman" w:hAnsi="Times New Roman" w:cs="Times New Roman"/>
          <w:lang w:eastAsia="zh-CN"/>
        </w:rPr>
        <w:t>报价一览表</w:t>
      </w:r>
    </w:p>
    <w:p>
      <w:pPr>
        <w:pStyle w:val="7"/>
        <w:spacing w:before="206" w:line="440" w:lineRule="exact"/>
        <w:ind w:left="1020"/>
        <w:rPr>
          <w:rFonts w:ascii="Times New Roman" w:hAnsi="Times New Roman" w:cs="Times New Roman"/>
          <w:lang w:eastAsia="zh-CN"/>
        </w:rPr>
      </w:pPr>
      <w:r>
        <w:rPr>
          <w:rFonts w:ascii="Times New Roman" w:hAnsi="Times New Roman" w:cs="Times New Roman"/>
          <w:lang w:eastAsia="zh-CN"/>
        </w:rPr>
        <w:t>供应商（加盖公章</w:t>
      </w:r>
      <w:r>
        <w:rPr>
          <w:rFonts w:ascii="Times New Roman" w:hAnsi="Times New Roman" w:cs="Times New Roman"/>
          <w:spacing w:val="-120"/>
          <w:lang w:eastAsia="zh-CN"/>
        </w:rPr>
        <w:t>）</w:t>
      </w:r>
      <w:r>
        <w:rPr>
          <w:rFonts w:ascii="Times New Roman" w:hAnsi="Times New Roman" w:cs="Times New Roman"/>
          <w:lang w:eastAsia="zh-CN"/>
        </w:rPr>
        <w:t>：</w:t>
      </w:r>
    </w:p>
    <w:p>
      <w:pPr>
        <w:pStyle w:val="7"/>
        <w:spacing w:before="5" w:line="440" w:lineRule="exact"/>
        <w:ind w:left="1020" w:right="3159"/>
        <w:rPr>
          <w:rFonts w:ascii="Times New Roman" w:hAnsi="Times New Roman" w:cs="Times New Roman"/>
          <w:lang w:eastAsia="zh-CN"/>
        </w:rPr>
      </w:pPr>
      <w:r>
        <w:rPr>
          <w:rFonts w:ascii="Times New Roman" w:hAnsi="Times New Roman" w:cs="Times New Roman"/>
          <w:lang w:eastAsia="zh-CN"/>
        </w:rPr>
        <w:t>项目名称：南阳分中心</w:t>
      </w:r>
      <w:r>
        <w:rPr>
          <w:rFonts w:hint="eastAsia" w:ascii="Times New Roman" w:hAnsi="Times New Roman" w:cs="Times New Roman"/>
          <w:lang w:eastAsia="zh-CN"/>
        </w:rPr>
        <w:t>实体店中秋双节慰问品</w:t>
      </w:r>
      <w:r>
        <w:rPr>
          <w:rFonts w:ascii="Times New Roman" w:hAnsi="Times New Roman" w:cs="Times New Roman"/>
          <w:lang w:eastAsia="zh-CN"/>
        </w:rPr>
        <w:t>采购项目</w:t>
      </w:r>
    </w:p>
    <w:p>
      <w:pPr>
        <w:pStyle w:val="7"/>
        <w:spacing w:before="5" w:line="440" w:lineRule="exact"/>
        <w:ind w:left="1020" w:right="4225"/>
        <w:rPr>
          <w:rFonts w:hint="default" w:ascii="Times New Roman" w:hAnsi="Times New Roman" w:cs="Times New Roman"/>
          <w:lang w:val="en-US" w:eastAsia="zh-CN"/>
        </w:rPr>
      </w:pPr>
      <w:r>
        <w:rPr>
          <w:rFonts w:ascii="Times New Roman" w:hAnsi="Times New Roman" w:cs="Times New Roman"/>
          <w:lang w:eastAsia="zh-CN"/>
        </w:rPr>
        <w:t>项目编号：</w:t>
      </w:r>
      <w:r>
        <w:rPr>
          <w:rFonts w:hint="eastAsia" w:ascii="Times New Roman" w:hAnsi="Times New Roman" w:cs="Times New Roman"/>
          <w:lang w:eastAsia="zh-CN"/>
        </w:rPr>
        <w:t>NYTCCS-2022-08-00</w:t>
      </w:r>
      <w:r>
        <w:rPr>
          <w:rFonts w:hint="eastAsia" w:ascii="Times New Roman" w:hAnsi="Times New Roman" w:cs="Times New Roman"/>
          <w:lang w:val="en-US" w:eastAsia="zh-CN"/>
        </w:rPr>
        <w:t>2</w:t>
      </w:r>
    </w:p>
    <w:p>
      <w:pPr>
        <w:pStyle w:val="7"/>
        <w:spacing w:before="4" w:line="440" w:lineRule="exact"/>
        <w:rPr>
          <w:rFonts w:ascii="Times New Roman" w:hAnsi="Times New Roman" w:cs="Times New Roman"/>
          <w:lang w:eastAsia="zh-CN"/>
        </w:rPr>
      </w:pPr>
    </w:p>
    <w:tbl>
      <w:tblPr>
        <w:tblStyle w:val="21"/>
        <w:tblW w:w="0" w:type="auto"/>
        <w:tblInd w:w="22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2"/>
        <w:gridCol w:w="4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6405" w:type="dxa"/>
            <w:gridSpan w:val="2"/>
          </w:tcPr>
          <w:p>
            <w:pPr>
              <w:pStyle w:val="25"/>
              <w:spacing w:before="12" w:line="440" w:lineRule="exact"/>
              <w:ind w:left="0"/>
              <w:jc w:val="left"/>
              <w:rPr>
                <w:rFonts w:ascii="Times New Roman" w:hAnsi="Times New Roman" w:cs="Times New Roman"/>
                <w:sz w:val="30"/>
                <w:lang w:eastAsia="zh-CN"/>
              </w:rPr>
            </w:pPr>
          </w:p>
          <w:p>
            <w:pPr>
              <w:pStyle w:val="25"/>
              <w:spacing w:before="0" w:line="440" w:lineRule="exact"/>
              <w:ind w:left="2728" w:right="2667"/>
              <w:rPr>
                <w:rFonts w:ascii="Times New Roman" w:hAnsi="Times New Roman" w:cs="Times New Roman"/>
                <w:sz w:val="24"/>
              </w:rPr>
            </w:pPr>
            <w:r>
              <w:rPr>
                <w:rFonts w:ascii="Times New Roman" w:hAnsi="Times New Roman" w:cs="Times New Roman"/>
                <w:sz w:val="24"/>
              </w:rPr>
              <w:t>项目报价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1462" w:type="dxa"/>
          </w:tcPr>
          <w:p>
            <w:pPr>
              <w:pStyle w:val="25"/>
              <w:spacing w:before="171" w:line="440" w:lineRule="exact"/>
              <w:ind w:left="89" w:right="122"/>
              <w:rPr>
                <w:rFonts w:ascii="Times New Roman" w:hAnsi="Times New Roman" w:cs="Times New Roman"/>
                <w:sz w:val="24"/>
              </w:rPr>
            </w:pPr>
            <w:r>
              <w:rPr>
                <w:rFonts w:ascii="Times New Roman" w:hAnsi="Times New Roman" w:cs="Times New Roman"/>
                <w:sz w:val="24"/>
              </w:rPr>
              <w:t>投标下浮率</w:t>
            </w:r>
          </w:p>
        </w:tc>
        <w:tc>
          <w:tcPr>
            <w:tcW w:w="4943" w:type="dxa"/>
          </w:tcPr>
          <w:p>
            <w:pPr>
              <w:pStyle w:val="25"/>
              <w:spacing w:before="5" w:line="440" w:lineRule="exact"/>
              <w:ind w:left="0"/>
              <w:jc w:val="left"/>
              <w:rPr>
                <w:rFonts w:ascii="Times New Roman" w:hAnsi="Times New Roman" w:cs="Times New Roman"/>
                <w:sz w:val="37"/>
              </w:rPr>
            </w:pPr>
          </w:p>
          <w:p>
            <w:pPr>
              <w:pStyle w:val="25"/>
              <w:tabs>
                <w:tab w:val="left" w:pos="599"/>
              </w:tabs>
              <w:spacing w:before="0" w:line="440" w:lineRule="exact"/>
              <w:ind w:left="0" w:right="155"/>
              <w:rPr>
                <w:rFonts w:ascii="Times New Roman" w:hAnsi="Times New Roman" w:cs="Times New Roman"/>
                <w:sz w:val="24"/>
                <w:lang w:eastAsia="zh-CN"/>
              </w:rPr>
            </w:pPr>
            <w:r>
              <w:rPr>
                <w:rFonts w:ascii="Times New Roman" w:hAnsi="Times New Roman" w:cs="Times New Roman"/>
                <w:sz w:val="24"/>
                <w:u w:val="single"/>
              </w:rPr>
              <w:t xml:space="preserve">       </w:t>
            </w:r>
            <w:r>
              <w:rPr>
                <w:rFonts w:ascii="Times New Roman" w:hAnsi="Times New Roman" w:cs="Times New Roman"/>
                <w:sz w:val="24"/>
                <w:u w:val="single"/>
              </w:rPr>
              <w:tab/>
            </w:r>
            <w:r>
              <w:rPr>
                <w:rFonts w:ascii="Times New Roman" w:hAnsi="Times New Roman" w:cs="Times New Roman"/>
                <w:sz w:val="24"/>
              </w:rPr>
              <w:t>%</w:t>
            </w:r>
            <w:r>
              <w:rPr>
                <w:rFonts w:hint="eastAsia" w:ascii="Times New Roman" w:hAnsi="Times New Roman" w:cs="Times New Roman"/>
                <w:sz w:val="24"/>
                <w:lang w:eastAsia="zh-CN"/>
              </w:rPr>
              <w:t>，报价</w:t>
            </w:r>
            <w:r>
              <w:rPr>
                <w:rFonts w:ascii="Times New Roman" w:hAnsi="Times New Roman" w:cs="Times New Roman"/>
                <w:sz w:val="24"/>
                <w:u w:val="single"/>
              </w:rPr>
              <w:tab/>
            </w:r>
            <w:r>
              <w:rPr>
                <w:rFonts w:ascii="Times New Roman" w:hAnsi="Times New Roman" w:cs="Times New Roman"/>
                <w:sz w:val="24"/>
                <w:u w:val="single"/>
              </w:rPr>
              <w:t xml:space="preserve">         </w:t>
            </w:r>
            <w:r>
              <w:rPr>
                <w:rFonts w:hint="eastAsia" w:ascii="Times New Roman" w:hAnsi="Times New Roman" w:cs="Times New Roman"/>
                <w:sz w:val="24"/>
                <w:lang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3" w:hRule="atLeast"/>
        </w:trPr>
        <w:tc>
          <w:tcPr>
            <w:tcW w:w="1462" w:type="dxa"/>
          </w:tcPr>
          <w:p>
            <w:pPr>
              <w:pStyle w:val="25"/>
              <w:spacing w:before="170" w:line="440" w:lineRule="exact"/>
              <w:ind w:left="89" w:right="82"/>
              <w:rPr>
                <w:rFonts w:ascii="Times New Roman" w:hAnsi="Times New Roman" w:cs="Times New Roman"/>
                <w:sz w:val="24"/>
              </w:rPr>
            </w:pPr>
            <w:r>
              <w:rPr>
                <w:rFonts w:ascii="Times New Roman" w:hAnsi="Times New Roman" w:cs="Times New Roman"/>
                <w:sz w:val="24"/>
              </w:rPr>
              <w:t>交货期</w:t>
            </w:r>
          </w:p>
        </w:tc>
        <w:tc>
          <w:tcPr>
            <w:tcW w:w="4943" w:type="dxa"/>
          </w:tcPr>
          <w:p>
            <w:pPr>
              <w:pStyle w:val="25"/>
              <w:tabs>
                <w:tab w:val="left" w:pos="2627"/>
              </w:tabs>
              <w:spacing w:before="35" w:line="440" w:lineRule="exact"/>
              <w:ind w:left="107" w:right="143"/>
              <w:jc w:val="left"/>
              <w:rPr>
                <w:rFonts w:ascii="Times New Roman" w:hAnsi="Times New Roman" w:cs="Times New Roman"/>
                <w:sz w:val="24"/>
                <w:lang w:eastAsia="zh-CN"/>
              </w:rPr>
            </w:pPr>
            <w:r>
              <w:rPr>
                <w:rFonts w:ascii="Times New Roman" w:hAnsi="Times New Roman" w:cs="Times New Roman"/>
                <w:sz w:val="24"/>
                <w:lang w:eastAsia="zh-CN"/>
              </w:rPr>
              <w:t>自合同签订之日起</w:t>
            </w:r>
            <w:r>
              <w:rPr>
                <w:rFonts w:ascii="Times New Roman" w:hAnsi="Times New Roman" w:cs="Times New Roman"/>
                <w:sz w:val="24"/>
                <w:u w:val="single"/>
                <w:lang w:eastAsia="zh-CN"/>
              </w:rPr>
              <w:t xml:space="preserve"> </w:t>
            </w:r>
            <w:r>
              <w:rPr>
                <w:rFonts w:ascii="Times New Roman" w:hAnsi="Times New Roman" w:cs="Times New Roman"/>
                <w:sz w:val="24"/>
                <w:u w:val="single"/>
                <w:lang w:eastAsia="zh-CN"/>
              </w:rPr>
              <w:tab/>
            </w:r>
            <w:r>
              <w:rPr>
                <w:rFonts w:ascii="Times New Roman" w:hAnsi="Times New Roman" w:cs="Times New Roman"/>
                <w:sz w:val="24"/>
                <w:lang w:eastAsia="zh-CN"/>
              </w:rPr>
              <w:t>天内将书送至采购</w:t>
            </w:r>
            <w:r>
              <w:rPr>
                <w:rFonts w:ascii="Times New Roman" w:hAnsi="Times New Roman" w:cs="Times New Roman"/>
                <w:spacing w:val="-17"/>
                <w:sz w:val="24"/>
                <w:lang w:eastAsia="zh-CN"/>
              </w:rPr>
              <w:t>方</w:t>
            </w:r>
            <w:r>
              <w:rPr>
                <w:rFonts w:ascii="Times New Roman" w:hAnsi="Times New Roman" w:cs="Times New Roman"/>
                <w:sz w:val="24"/>
                <w:lang w:eastAsia="zh-CN"/>
              </w:rPr>
              <w:t>指定地点。</w:t>
            </w:r>
          </w:p>
        </w:tc>
      </w:tr>
    </w:tbl>
    <w:p>
      <w:pPr>
        <w:pStyle w:val="7"/>
        <w:spacing w:line="440" w:lineRule="exact"/>
        <w:rPr>
          <w:rFonts w:ascii="Times New Roman" w:hAnsi="Times New Roman" w:cs="Times New Roman"/>
          <w:lang w:eastAsia="zh-CN"/>
        </w:rPr>
      </w:pPr>
    </w:p>
    <w:p>
      <w:pPr>
        <w:pStyle w:val="7"/>
        <w:spacing w:before="4" w:line="440" w:lineRule="exact"/>
        <w:rPr>
          <w:rFonts w:ascii="Times New Roman" w:hAnsi="Times New Roman" w:cs="Times New Roman"/>
          <w:sz w:val="34"/>
          <w:lang w:eastAsia="zh-CN"/>
        </w:rPr>
      </w:pPr>
    </w:p>
    <w:p>
      <w:pPr>
        <w:pStyle w:val="7"/>
        <w:spacing w:line="440" w:lineRule="exact"/>
        <w:ind w:left="540"/>
        <w:rPr>
          <w:rFonts w:ascii="Times New Roman" w:hAnsi="Times New Roman" w:cs="Times New Roman"/>
          <w:lang w:eastAsia="zh-CN"/>
        </w:rPr>
      </w:pPr>
      <w:r>
        <w:rPr>
          <w:rFonts w:ascii="Times New Roman" w:hAnsi="Times New Roman" w:cs="Times New Roman"/>
          <w:lang w:eastAsia="zh-CN"/>
        </w:rPr>
        <w:t>法定代表人或授权代理人（签字或盖章</w:t>
      </w:r>
      <w:r>
        <w:rPr>
          <w:rFonts w:ascii="Times New Roman" w:hAnsi="Times New Roman" w:cs="Times New Roman"/>
          <w:spacing w:val="-120"/>
          <w:lang w:eastAsia="zh-CN"/>
        </w:rPr>
        <w:t>）</w:t>
      </w:r>
      <w:r>
        <w:rPr>
          <w:rFonts w:ascii="Times New Roman" w:hAnsi="Times New Roman" w:cs="Times New Roman"/>
          <w:lang w:eastAsia="zh-CN"/>
        </w:rPr>
        <w:t>：</w:t>
      </w:r>
    </w:p>
    <w:p>
      <w:pPr>
        <w:pStyle w:val="7"/>
        <w:spacing w:before="9" w:line="440" w:lineRule="exact"/>
        <w:rPr>
          <w:rFonts w:ascii="Times New Roman" w:hAnsi="Times New Roman" w:cs="Times New Roman"/>
          <w:lang w:eastAsia="zh-CN"/>
        </w:rPr>
      </w:pPr>
    </w:p>
    <w:p>
      <w:pPr>
        <w:pStyle w:val="7"/>
        <w:tabs>
          <w:tab w:val="left" w:pos="7019"/>
          <w:tab w:val="left" w:pos="7379"/>
          <w:tab w:val="left" w:pos="8459"/>
        </w:tabs>
        <w:spacing w:line="440" w:lineRule="exact"/>
        <w:ind w:left="5940"/>
        <w:rPr>
          <w:rFonts w:ascii="Times New Roman" w:hAnsi="Times New Roman" w:cs="Times New Roman"/>
          <w:lang w:eastAsia="zh-CN"/>
        </w:rPr>
      </w:pPr>
      <w:r>
        <w:rPr>
          <w:rFonts w:ascii="Times New Roman" w:hAnsi="Times New Roman" w:cs="Times New Roman"/>
          <w:lang w:eastAsia="zh-CN"/>
        </w:rPr>
        <w:t>日期：</w:t>
      </w:r>
      <w:r>
        <w:rPr>
          <w:rFonts w:ascii="Times New Roman" w:hAnsi="Times New Roman" w:cs="Times New Roman"/>
          <w:lang w:eastAsia="zh-CN"/>
        </w:rPr>
        <w:tab/>
      </w:r>
      <w:r>
        <w:rPr>
          <w:rFonts w:ascii="Times New Roman" w:hAnsi="Times New Roman" w:cs="Times New Roman"/>
          <w:u w:val="single"/>
          <w:lang w:eastAsia="zh-CN"/>
        </w:rPr>
        <w:t xml:space="preserve"> </w:t>
      </w:r>
      <w:r>
        <w:rPr>
          <w:rFonts w:ascii="Times New Roman" w:hAnsi="Times New Roman" w:cs="Times New Roman"/>
          <w:u w:val="single"/>
          <w:lang w:eastAsia="zh-CN"/>
        </w:rPr>
        <w:tab/>
      </w:r>
      <w:r>
        <w:rPr>
          <w:rFonts w:ascii="Times New Roman" w:hAnsi="Times New Roman" w:cs="Times New Roman"/>
          <w:lang w:eastAsia="zh-CN"/>
        </w:rPr>
        <w:t>年</w:t>
      </w:r>
      <w:r>
        <w:rPr>
          <w:rFonts w:ascii="Times New Roman" w:hAnsi="Times New Roman" w:cs="Times New Roman"/>
          <w:u w:val="single"/>
          <w:lang w:eastAsia="zh-CN"/>
        </w:rPr>
        <w:t xml:space="preserve">  </w:t>
      </w:r>
      <w:r>
        <w:rPr>
          <w:rFonts w:ascii="Times New Roman" w:hAnsi="Times New Roman" w:cs="Times New Roman"/>
          <w:lang w:eastAsia="zh-CN"/>
        </w:rPr>
        <w:t>月</w:t>
      </w:r>
      <w:r>
        <w:rPr>
          <w:rFonts w:ascii="Times New Roman" w:hAnsi="Times New Roman" w:cs="Times New Roman"/>
          <w:u w:val="single"/>
          <w:lang w:eastAsia="zh-CN"/>
        </w:rPr>
        <w:t xml:space="preserve"> </w:t>
      </w:r>
      <w:r>
        <w:rPr>
          <w:rFonts w:ascii="Times New Roman" w:hAnsi="Times New Roman" w:cs="Times New Roman"/>
          <w:u w:val="single"/>
          <w:lang w:eastAsia="zh-CN"/>
        </w:rPr>
        <w:tab/>
      </w:r>
      <w:r>
        <w:rPr>
          <w:rFonts w:ascii="Times New Roman" w:hAnsi="Times New Roman" w:cs="Times New Roman"/>
          <w:lang w:eastAsia="zh-CN"/>
        </w:rPr>
        <w:t>日</w:t>
      </w:r>
    </w:p>
    <w:p>
      <w:pPr>
        <w:pStyle w:val="7"/>
        <w:spacing w:line="440" w:lineRule="exact"/>
        <w:rPr>
          <w:rFonts w:ascii="Times New Roman" w:hAnsi="Times New Roman" w:cs="Times New Roman"/>
          <w:sz w:val="26"/>
          <w:lang w:eastAsia="zh-CN"/>
        </w:rPr>
      </w:pPr>
    </w:p>
    <w:p>
      <w:pPr>
        <w:pStyle w:val="7"/>
        <w:spacing w:line="440" w:lineRule="exact"/>
        <w:rPr>
          <w:rFonts w:ascii="Times New Roman" w:hAnsi="Times New Roman" w:cs="Times New Roman"/>
          <w:sz w:val="23"/>
          <w:lang w:eastAsia="zh-CN"/>
        </w:rPr>
      </w:pPr>
    </w:p>
    <w:p>
      <w:pPr>
        <w:pStyle w:val="7"/>
        <w:spacing w:before="1" w:line="440" w:lineRule="exact"/>
        <w:ind w:left="540"/>
        <w:rPr>
          <w:rFonts w:ascii="Times New Roman" w:hAnsi="Times New Roman" w:cs="Times New Roman"/>
          <w:lang w:eastAsia="zh-CN"/>
        </w:rPr>
      </w:pPr>
      <w:r>
        <w:rPr>
          <w:rFonts w:ascii="Times New Roman" w:hAnsi="Times New Roman" w:cs="Times New Roman"/>
          <w:spacing w:val="-9"/>
          <w:lang w:eastAsia="zh-CN"/>
        </w:rPr>
        <w:t>注：报价一览表必须加盖供应商公章，由法定代表人或授权代理人签字或盖章</w:t>
      </w:r>
      <w:r>
        <w:rPr>
          <w:rFonts w:ascii="Times New Roman" w:hAnsi="Times New Roman" w:cs="Times New Roman"/>
          <w:lang w:eastAsia="zh-CN"/>
        </w:rPr>
        <w:t>（复印件无效</w:t>
      </w:r>
      <w:r>
        <w:rPr>
          <w:rFonts w:ascii="Times New Roman" w:hAnsi="Times New Roman" w:cs="Times New Roman"/>
          <w:spacing w:val="-120"/>
          <w:lang w:eastAsia="zh-CN"/>
        </w:rPr>
        <w:t>）</w:t>
      </w:r>
      <w:r>
        <w:rPr>
          <w:rFonts w:ascii="Times New Roman" w:hAnsi="Times New Roman" w:cs="Times New Roman"/>
          <w:lang w:eastAsia="zh-CN"/>
        </w:rPr>
        <w:t>。</w:t>
      </w:r>
    </w:p>
    <w:p>
      <w:pPr>
        <w:spacing w:line="440" w:lineRule="exact"/>
        <w:rPr>
          <w:rFonts w:ascii="Times New Roman" w:hAnsi="Times New Roman" w:cs="Times New Roman"/>
          <w:lang w:eastAsia="zh-CN"/>
        </w:rPr>
        <w:sectPr>
          <w:pgSz w:w="11910" w:h="16840"/>
          <w:pgMar w:top="1080" w:right="840" w:bottom="1200" w:left="540" w:header="880" w:footer="1013" w:gutter="0"/>
          <w:cols w:space="720" w:num="1"/>
        </w:sectPr>
      </w:pPr>
    </w:p>
    <w:p>
      <w:pPr>
        <w:spacing w:before="1" w:line="440" w:lineRule="exact"/>
        <w:ind w:left="540"/>
        <w:rPr>
          <w:rFonts w:ascii="Times New Roman" w:hAnsi="Times New Roman" w:cs="Times New Roman"/>
          <w:b/>
          <w:sz w:val="24"/>
          <w:lang w:eastAsia="zh-CN"/>
        </w:rPr>
      </w:pPr>
      <w:bookmarkStart w:id="83" w:name="附件7："/>
      <w:bookmarkEnd w:id="83"/>
      <w:r>
        <w:rPr>
          <w:rFonts w:ascii="Times New Roman" w:hAnsi="Times New Roman" w:cs="Times New Roman"/>
          <w:b/>
          <w:sz w:val="24"/>
          <w:lang w:eastAsia="zh-CN"/>
        </w:rPr>
        <w:t>附件7：</w:t>
      </w:r>
    </w:p>
    <w:p>
      <w:pPr>
        <w:pStyle w:val="7"/>
        <w:spacing w:before="9" w:line="440" w:lineRule="exact"/>
        <w:rPr>
          <w:rFonts w:ascii="Times New Roman" w:hAnsi="Times New Roman" w:cs="Times New Roman"/>
          <w:b/>
          <w:sz w:val="16"/>
          <w:lang w:eastAsia="zh-CN"/>
        </w:rPr>
      </w:pPr>
    </w:p>
    <w:p>
      <w:pPr>
        <w:pStyle w:val="3"/>
        <w:spacing w:before="50" w:line="440" w:lineRule="exact"/>
        <w:ind w:left="504"/>
        <w:rPr>
          <w:rFonts w:ascii="Times New Roman" w:hAnsi="Times New Roman" w:cs="Times New Roman"/>
          <w:lang w:eastAsia="zh-CN"/>
        </w:rPr>
      </w:pPr>
      <w:bookmarkStart w:id="84" w:name="偏_离_表（商务和技术条款）"/>
      <w:bookmarkEnd w:id="84"/>
      <w:r>
        <w:rPr>
          <w:rFonts w:ascii="Times New Roman" w:hAnsi="Times New Roman" w:cs="Times New Roman"/>
          <w:lang w:eastAsia="zh-CN"/>
        </w:rPr>
        <w:t>偏 离 表（商务和技术条款）</w:t>
      </w:r>
    </w:p>
    <w:p>
      <w:pPr>
        <w:pStyle w:val="7"/>
        <w:spacing w:before="206" w:line="440" w:lineRule="exact"/>
        <w:ind w:left="540" w:right="237"/>
        <w:rPr>
          <w:rFonts w:ascii="Times New Roman" w:hAnsi="Times New Roman" w:cs="Times New Roman"/>
          <w:lang w:eastAsia="zh-CN"/>
        </w:rPr>
      </w:pPr>
      <w:r>
        <w:rPr>
          <w:rFonts w:ascii="Times New Roman" w:hAnsi="Times New Roman" w:cs="Times New Roman"/>
          <w:spacing w:val="-2"/>
          <w:lang w:eastAsia="zh-CN"/>
        </w:rPr>
        <w:t>供应商应对磋商文件中规定的商务</w:t>
      </w:r>
      <w:r>
        <w:rPr>
          <w:rFonts w:ascii="Times New Roman" w:hAnsi="Times New Roman" w:cs="Times New Roman"/>
          <w:lang w:eastAsia="zh-CN"/>
        </w:rPr>
        <w:t>（</w:t>
      </w:r>
      <w:r>
        <w:rPr>
          <w:rFonts w:ascii="Times New Roman" w:hAnsi="Times New Roman" w:cs="Times New Roman"/>
          <w:spacing w:val="-8"/>
          <w:lang w:eastAsia="zh-CN"/>
        </w:rPr>
        <w:t>如质保期、交货期、付款方式</w:t>
      </w:r>
      <w:r>
        <w:rPr>
          <w:rFonts w:ascii="Times New Roman" w:hAnsi="Times New Roman" w:cs="Times New Roman"/>
          <w:spacing w:val="-24"/>
          <w:lang w:eastAsia="zh-CN"/>
        </w:rPr>
        <w:t>）</w:t>
      </w:r>
      <w:r>
        <w:rPr>
          <w:rFonts w:ascii="Times New Roman" w:hAnsi="Times New Roman" w:cs="Times New Roman"/>
          <w:spacing w:val="-2"/>
          <w:lang w:eastAsia="zh-CN"/>
        </w:rPr>
        <w:t>及技术部分给予充分的考</w:t>
      </w:r>
      <w:r>
        <w:rPr>
          <w:rFonts w:ascii="Times New Roman" w:hAnsi="Times New Roman" w:cs="Times New Roman"/>
          <w:lang w:eastAsia="zh-CN"/>
        </w:rPr>
        <w:t>虑。</w:t>
      </w:r>
    </w:p>
    <w:p>
      <w:pPr>
        <w:pStyle w:val="24"/>
        <w:numPr>
          <w:ilvl w:val="0"/>
          <w:numId w:val="43"/>
        </w:numPr>
        <w:tabs>
          <w:tab w:val="left" w:pos="785"/>
        </w:tabs>
        <w:spacing w:before="3" w:line="440" w:lineRule="exact"/>
        <w:ind w:right="201" w:firstLine="0"/>
        <w:rPr>
          <w:rFonts w:ascii="Times New Roman" w:hAnsi="Times New Roman" w:cs="Times New Roman"/>
          <w:bCs/>
          <w:sz w:val="24"/>
          <w:lang w:eastAsia="zh-CN"/>
        </w:rPr>
      </w:pPr>
      <w:r>
        <w:rPr>
          <w:rFonts w:ascii="Times New Roman" w:hAnsi="Times New Roman" w:cs="Times New Roman"/>
          <w:bCs/>
          <w:spacing w:val="1"/>
          <w:w w:val="95"/>
          <w:sz w:val="24"/>
          <w:lang w:eastAsia="zh-CN"/>
        </w:rPr>
        <w:t>为了评审的需要，供应商对本项目要求技术条款中指标如有偏离，应在本表中详细列出，</w:t>
      </w:r>
      <w:r>
        <w:rPr>
          <w:rFonts w:ascii="Times New Roman" w:hAnsi="Times New Roman" w:cs="Times New Roman"/>
          <w:bCs/>
          <w:spacing w:val="-4"/>
          <w:sz w:val="24"/>
          <w:lang w:eastAsia="zh-CN"/>
        </w:rPr>
        <w:t>如无偏离，请在本部分写“完全响应本项目所有技术要求，无偏离”。</w:t>
      </w:r>
    </w:p>
    <w:p>
      <w:pPr>
        <w:pStyle w:val="24"/>
        <w:numPr>
          <w:ilvl w:val="0"/>
          <w:numId w:val="43"/>
        </w:numPr>
        <w:tabs>
          <w:tab w:val="left" w:pos="784"/>
        </w:tabs>
        <w:spacing w:before="3" w:line="440" w:lineRule="exact"/>
        <w:ind w:right="201" w:firstLine="0"/>
        <w:rPr>
          <w:rFonts w:ascii="Times New Roman" w:hAnsi="Times New Roman" w:cs="Times New Roman"/>
          <w:bCs/>
          <w:sz w:val="24"/>
          <w:lang w:eastAsia="zh-CN"/>
        </w:rPr>
      </w:pPr>
      <w:r>
        <w:rPr>
          <w:rFonts w:ascii="Times New Roman" w:hAnsi="Times New Roman" w:cs="Times New Roman"/>
          <w:bCs/>
          <w:spacing w:val="-6"/>
          <w:w w:val="99"/>
          <w:sz w:val="24"/>
          <w:lang w:eastAsia="zh-CN"/>
        </w:rPr>
        <w:t>商务条款如无偏离，请在商务条款部分写“完全响应商务条款要求，无偏离”，并按格式要</w:t>
      </w:r>
      <w:r>
        <w:rPr>
          <w:rFonts w:ascii="Times New Roman" w:hAnsi="Times New Roman" w:cs="Times New Roman"/>
          <w:bCs/>
          <w:spacing w:val="-6"/>
          <w:sz w:val="24"/>
          <w:lang w:eastAsia="zh-CN"/>
        </w:rPr>
        <w:t xml:space="preserve">求盖章签字附在响应文件中 </w:t>
      </w:r>
    </w:p>
    <w:p>
      <w:pPr>
        <w:pStyle w:val="24"/>
        <w:numPr>
          <w:ilvl w:val="0"/>
          <w:numId w:val="43"/>
        </w:numPr>
        <w:tabs>
          <w:tab w:val="left" w:pos="784"/>
        </w:tabs>
        <w:spacing w:before="3" w:line="440" w:lineRule="exact"/>
        <w:ind w:right="201" w:firstLine="0"/>
        <w:rPr>
          <w:rFonts w:ascii="Times New Roman" w:hAnsi="Times New Roman" w:cs="Times New Roman"/>
          <w:bCs/>
          <w:sz w:val="24"/>
          <w:lang w:eastAsia="zh-CN"/>
        </w:rPr>
      </w:pPr>
      <w:r>
        <w:rPr>
          <w:rFonts w:ascii="Times New Roman" w:hAnsi="Times New Roman" w:cs="Times New Roman"/>
          <w:bCs/>
          <w:spacing w:val="-6"/>
          <w:sz w:val="24"/>
          <w:lang w:eastAsia="zh-CN"/>
        </w:rPr>
        <w:t>项目编号：</w:t>
      </w:r>
      <w:r>
        <w:rPr>
          <w:rFonts w:hint="eastAsia" w:ascii="Times New Roman" w:hAnsi="Times New Roman" w:cs="Times New Roman"/>
          <w:bCs/>
          <w:spacing w:val="-6"/>
          <w:sz w:val="24"/>
          <w:lang w:eastAsia="zh-CN"/>
        </w:rPr>
        <w:t>NYTCCS-2022-08-00</w:t>
      </w:r>
      <w:r>
        <w:rPr>
          <w:rFonts w:hint="eastAsia" w:ascii="Times New Roman" w:hAnsi="Times New Roman" w:cs="Times New Roman"/>
          <w:bCs/>
          <w:spacing w:val="-6"/>
          <w:sz w:val="24"/>
          <w:lang w:val="en-US" w:eastAsia="zh-CN"/>
        </w:rPr>
        <w:t>2</w:t>
      </w:r>
      <w:r>
        <w:rPr>
          <w:rFonts w:ascii="Times New Roman" w:hAnsi="Times New Roman" w:cs="Times New Roman"/>
          <w:bCs/>
          <w:spacing w:val="-6"/>
          <w:sz w:val="24"/>
          <w:lang w:eastAsia="zh-CN"/>
        </w:rPr>
        <w:t>。</w:t>
      </w:r>
    </w:p>
    <w:p>
      <w:pPr>
        <w:pStyle w:val="7"/>
        <w:spacing w:before="6" w:line="440" w:lineRule="exact"/>
        <w:rPr>
          <w:rFonts w:ascii="Times New Roman" w:hAnsi="Times New Roman" w:cs="Times New Roman"/>
          <w:lang w:eastAsia="zh-CN"/>
        </w:rPr>
      </w:pP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7"/>
        <w:gridCol w:w="2317"/>
        <w:gridCol w:w="2317"/>
        <w:gridCol w:w="2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jc w:val="center"/>
        </w:trPr>
        <w:tc>
          <w:tcPr>
            <w:tcW w:w="2317" w:type="dxa"/>
            <w:vAlign w:val="center"/>
          </w:tcPr>
          <w:p>
            <w:pPr>
              <w:pStyle w:val="25"/>
              <w:spacing w:before="143" w:line="440" w:lineRule="exact"/>
              <w:ind w:left="948" w:right="725" w:hanging="212"/>
              <w:jc w:val="left"/>
              <w:rPr>
                <w:rFonts w:ascii="Times New Roman" w:hAnsi="Times New Roman" w:cs="Times New Roman"/>
                <w:b/>
                <w:sz w:val="21"/>
              </w:rPr>
            </w:pPr>
            <w:r>
              <w:rPr>
                <w:rFonts w:ascii="Times New Roman" w:hAnsi="Times New Roman" w:cs="Times New Roman"/>
                <w:b/>
                <w:sz w:val="21"/>
              </w:rPr>
              <w:t>商务条款类别</w:t>
            </w:r>
          </w:p>
        </w:tc>
        <w:tc>
          <w:tcPr>
            <w:tcW w:w="2317" w:type="dxa"/>
            <w:vAlign w:val="center"/>
          </w:tcPr>
          <w:p>
            <w:pPr>
              <w:pStyle w:val="25"/>
              <w:spacing w:before="143" w:line="440" w:lineRule="exact"/>
              <w:ind w:left="738" w:right="723"/>
              <w:jc w:val="left"/>
              <w:rPr>
                <w:rFonts w:ascii="Times New Roman" w:hAnsi="Times New Roman" w:cs="Times New Roman"/>
                <w:b/>
                <w:sz w:val="21"/>
              </w:rPr>
            </w:pPr>
            <w:r>
              <w:rPr>
                <w:rFonts w:ascii="Times New Roman" w:hAnsi="Times New Roman" w:cs="Times New Roman"/>
                <w:b/>
                <w:sz w:val="21"/>
              </w:rPr>
              <w:t>磋商文件具体要求</w:t>
            </w:r>
          </w:p>
        </w:tc>
        <w:tc>
          <w:tcPr>
            <w:tcW w:w="2317" w:type="dxa"/>
            <w:vAlign w:val="center"/>
          </w:tcPr>
          <w:p>
            <w:pPr>
              <w:pStyle w:val="25"/>
              <w:spacing w:before="0" w:line="440" w:lineRule="exact"/>
              <w:ind w:left="737"/>
              <w:jc w:val="left"/>
              <w:rPr>
                <w:rFonts w:ascii="Times New Roman" w:hAnsi="Times New Roman" w:cs="Times New Roman"/>
                <w:b/>
                <w:sz w:val="21"/>
              </w:rPr>
            </w:pPr>
            <w:r>
              <w:rPr>
                <w:rFonts w:ascii="Times New Roman" w:hAnsi="Times New Roman" w:cs="Times New Roman"/>
                <w:b/>
                <w:sz w:val="21"/>
              </w:rPr>
              <w:t>响应内容</w:t>
            </w:r>
          </w:p>
        </w:tc>
        <w:tc>
          <w:tcPr>
            <w:tcW w:w="2320" w:type="dxa"/>
            <w:vAlign w:val="center"/>
          </w:tcPr>
          <w:p>
            <w:pPr>
              <w:pStyle w:val="25"/>
              <w:spacing w:before="0" w:line="440" w:lineRule="exact"/>
              <w:ind w:left="110"/>
              <w:jc w:val="left"/>
              <w:rPr>
                <w:rFonts w:ascii="Times New Roman" w:hAnsi="Times New Roman" w:cs="Times New Roman"/>
                <w:b/>
                <w:sz w:val="21"/>
                <w:lang w:eastAsia="zh-CN"/>
              </w:rPr>
            </w:pPr>
            <w:r>
              <w:rPr>
                <w:rFonts w:ascii="Times New Roman" w:hAnsi="Times New Roman" w:cs="Times New Roman"/>
                <w:b/>
                <w:sz w:val="21"/>
                <w:lang w:eastAsia="zh-CN"/>
              </w:rPr>
              <w:t>符合、正偏离或负偏离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9271" w:type="dxa"/>
            <w:gridSpan w:val="4"/>
          </w:tcPr>
          <w:p>
            <w:pPr>
              <w:pStyle w:val="25"/>
              <w:spacing w:before="67" w:line="440" w:lineRule="exact"/>
              <w:ind w:left="1814" w:right="30" w:hanging="1740"/>
              <w:jc w:val="left"/>
              <w:rPr>
                <w:rFonts w:ascii="Times New Roman" w:hAnsi="Times New Roman" w:cs="Times New Roman"/>
                <w:b/>
                <w:sz w:val="24"/>
                <w:lang w:eastAsia="zh-CN"/>
              </w:rPr>
            </w:pPr>
            <w:r>
              <w:rPr>
                <w:rFonts w:ascii="Times New Roman" w:hAnsi="Times New Roman" w:cs="Times New Roman"/>
                <w:b/>
                <w:sz w:val="24"/>
                <w:lang w:eastAsia="zh-CN"/>
              </w:rPr>
              <w:t>供应商对本项目要求技术条款中指标如有偏离，应在本表中详细列出，如无偏离，请在本部分写“完全响应本项目所有技术要求，无偏离”。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2317" w:type="dxa"/>
          </w:tcPr>
          <w:p>
            <w:pPr>
              <w:pStyle w:val="25"/>
              <w:spacing w:before="0" w:line="440" w:lineRule="exact"/>
              <w:ind w:left="0"/>
              <w:jc w:val="left"/>
              <w:rPr>
                <w:rFonts w:ascii="Times New Roman" w:hAnsi="Times New Roman" w:cs="Times New Roman"/>
                <w:lang w:eastAsia="zh-CN"/>
              </w:rPr>
            </w:pPr>
          </w:p>
        </w:tc>
        <w:tc>
          <w:tcPr>
            <w:tcW w:w="2317" w:type="dxa"/>
          </w:tcPr>
          <w:p>
            <w:pPr>
              <w:pStyle w:val="25"/>
              <w:spacing w:before="0" w:line="440" w:lineRule="exact"/>
              <w:ind w:left="0"/>
              <w:jc w:val="left"/>
              <w:rPr>
                <w:rFonts w:ascii="Times New Roman" w:hAnsi="Times New Roman" w:cs="Times New Roman"/>
                <w:lang w:eastAsia="zh-CN"/>
              </w:rPr>
            </w:pPr>
          </w:p>
        </w:tc>
        <w:tc>
          <w:tcPr>
            <w:tcW w:w="2317" w:type="dxa"/>
          </w:tcPr>
          <w:p>
            <w:pPr>
              <w:pStyle w:val="25"/>
              <w:spacing w:before="0" w:line="440" w:lineRule="exact"/>
              <w:ind w:left="0"/>
              <w:jc w:val="left"/>
              <w:rPr>
                <w:rFonts w:ascii="Times New Roman" w:hAnsi="Times New Roman" w:cs="Times New Roman"/>
                <w:lang w:eastAsia="zh-CN"/>
              </w:rPr>
            </w:pPr>
          </w:p>
        </w:tc>
        <w:tc>
          <w:tcPr>
            <w:tcW w:w="2320" w:type="dxa"/>
          </w:tcPr>
          <w:p>
            <w:pPr>
              <w:pStyle w:val="25"/>
              <w:spacing w:before="0" w:line="440" w:lineRule="exact"/>
              <w:ind w:left="0"/>
              <w:jc w:val="left"/>
              <w:rPr>
                <w:rFonts w:ascii="Times New Roman" w:hAnsi="Times New Roman" w:cs="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2317" w:type="dxa"/>
          </w:tcPr>
          <w:p>
            <w:pPr>
              <w:pStyle w:val="25"/>
              <w:spacing w:before="0" w:line="440" w:lineRule="exact"/>
              <w:ind w:left="0"/>
              <w:jc w:val="left"/>
              <w:rPr>
                <w:rFonts w:ascii="Times New Roman" w:hAnsi="Times New Roman" w:cs="Times New Roman"/>
                <w:lang w:eastAsia="zh-CN"/>
              </w:rPr>
            </w:pPr>
          </w:p>
        </w:tc>
        <w:tc>
          <w:tcPr>
            <w:tcW w:w="2317" w:type="dxa"/>
          </w:tcPr>
          <w:p>
            <w:pPr>
              <w:pStyle w:val="25"/>
              <w:spacing w:before="0" w:line="440" w:lineRule="exact"/>
              <w:ind w:left="0"/>
              <w:jc w:val="left"/>
              <w:rPr>
                <w:rFonts w:ascii="Times New Roman" w:hAnsi="Times New Roman" w:cs="Times New Roman"/>
                <w:lang w:eastAsia="zh-CN"/>
              </w:rPr>
            </w:pPr>
          </w:p>
        </w:tc>
        <w:tc>
          <w:tcPr>
            <w:tcW w:w="2317" w:type="dxa"/>
          </w:tcPr>
          <w:p>
            <w:pPr>
              <w:pStyle w:val="25"/>
              <w:spacing w:before="0" w:line="440" w:lineRule="exact"/>
              <w:ind w:left="0"/>
              <w:jc w:val="left"/>
              <w:rPr>
                <w:rFonts w:ascii="Times New Roman" w:hAnsi="Times New Roman" w:cs="Times New Roman"/>
                <w:lang w:eastAsia="zh-CN"/>
              </w:rPr>
            </w:pPr>
          </w:p>
        </w:tc>
        <w:tc>
          <w:tcPr>
            <w:tcW w:w="2320" w:type="dxa"/>
          </w:tcPr>
          <w:p>
            <w:pPr>
              <w:pStyle w:val="25"/>
              <w:spacing w:before="0" w:line="440" w:lineRule="exact"/>
              <w:ind w:left="0"/>
              <w:jc w:val="left"/>
              <w:rPr>
                <w:rFonts w:ascii="Times New Roman" w:hAnsi="Times New Roman" w:cs="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9271" w:type="dxa"/>
            <w:gridSpan w:val="4"/>
            <w:vAlign w:val="center"/>
          </w:tcPr>
          <w:p>
            <w:pPr>
              <w:pStyle w:val="25"/>
              <w:spacing w:before="0" w:line="440" w:lineRule="exact"/>
              <w:ind w:left="554"/>
              <w:jc w:val="left"/>
              <w:rPr>
                <w:rFonts w:ascii="Times New Roman" w:hAnsi="Times New Roman" w:cs="Times New Roman"/>
                <w:b/>
                <w:sz w:val="24"/>
                <w:lang w:eastAsia="zh-CN"/>
              </w:rPr>
            </w:pPr>
            <w:r>
              <w:rPr>
                <w:rFonts w:ascii="Times New Roman" w:hAnsi="Times New Roman" w:cs="Times New Roman"/>
                <w:b/>
                <w:sz w:val="24"/>
                <w:lang w:eastAsia="zh-CN"/>
              </w:rPr>
              <w:t>商务条款如无偏离，请在商务条款部分写“完全响应商务条款要求，无偏离”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2317" w:type="dxa"/>
          </w:tcPr>
          <w:p>
            <w:pPr>
              <w:pStyle w:val="25"/>
              <w:spacing w:before="0" w:line="440" w:lineRule="exact"/>
              <w:ind w:left="0"/>
              <w:jc w:val="left"/>
              <w:rPr>
                <w:rFonts w:ascii="Times New Roman" w:hAnsi="Times New Roman" w:cs="Times New Roman"/>
                <w:lang w:eastAsia="zh-CN"/>
              </w:rPr>
            </w:pPr>
          </w:p>
        </w:tc>
        <w:tc>
          <w:tcPr>
            <w:tcW w:w="2317" w:type="dxa"/>
          </w:tcPr>
          <w:p>
            <w:pPr>
              <w:pStyle w:val="25"/>
              <w:spacing w:before="0" w:line="440" w:lineRule="exact"/>
              <w:ind w:left="0"/>
              <w:jc w:val="left"/>
              <w:rPr>
                <w:rFonts w:ascii="Times New Roman" w:hAnsi="Times New Roman" w:cs="Times New Roman"/>
                <w:lang w:eastAsia="zh-CN"/>
              </w:rPr>
            </w:pPr>
          </w:p>
        </w:tc>
        <w:tc>
          <w:tcPr>
            <w:tcW w:w="2317" w:type="dxa"/>
          </w:tcPr>
          <w:p>
            <w:pPr>
              <w:pStyle w:val="25"/>
              <w:spacing w:before="0" w:line="440" w:lineRule="exact"/>
              <w:ind w:left="0"/>
              <w:jc w:val="left"/>
              <w:rPr>
                <w:rFonts w:ascii="Times New Roman" w:hAnsi="Times New Roman" w:cs="Times New Roman"/>
                <w:lang w:eastAsia="zh-CN"/>
              </w:rPr>
            </w:pPr>
          </w:p>
        </w:tc>
        <w:tc>
          <w:tcPr>
            <w:tcW w:w="2320" w:type="dxa"/>
          </w:tcPr>
          <w:p>
            <w:pPr>
              <w:pStyle w:val="25"/>
              <w:spacing w:before="0" w:line="440" w:lineRule="exact"/>
              <w:ind w:left="0"/>
              <w:jc w:val="left"/>
              <w:rPr>
                <w:rFonts w:ascii="Times New Roman" w:hAnsi="Times New Roman" w:cs="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2317" w:type="dxa"/>
          </w:tcPr>
          <w:p>
            <w:pPr>
              <w:pStyle w:val="25"/>
              <w:spacing w:before="0" w:line="440" w:lineRule="exact"/>
              <w:ind w:left="0"/>
              <w:jc w:val="left"/>
              <w:rPr>
                <w:rFonts w:ascii="Times New Roman" w:hAnsi="Times New Roman" w:cs="Times New Roman"/>
                <w:lang w:eastAsia="zh-CN"/>
              </w:rPr>
            </w:pPr>
          </w:p>
        </w:tc>
        <w:tc>
          <w:tcPr>
            <w:tcW w:w="2317" w:type="dxa"/>
          </w:tcPr>
          <w:p>
            <w:pPr>
              <w:pStyle w:val="25"/>
              <w:spacing w:before="0" w:line="440" w:lineRule="exact"/>
              <w:ind w:left="0"/>
              <w:jc w:val="left"/>
              <w:rPr>
                <w:rFonts w:ascii="Times New Roman" w:hAnsi="Times New Roman" w:cs="Times New Roman"/>
                <w:lang w:eastAsia="zh-CN"/>
              </w:rPr>
            </w:pPr>
          </w:p>
        </w:tc>
        <w:tc>
          <w:tcPr>
            <w:tcW w:w="2317" w:type="dxa"/>
          </w:tcPr>
          <w:p>
            <w:pPr>
              <w:pStyle w:val="25"/>
              <w:spacing w:before="0" w:line="440" w:lineRule="exact"/>
              <w:ind w:left="0"/>
              <w:jc w:val="left"/>
              <w:rPr>
                <w:rFonts w:ascii="Times New Roman" w:hAnsi="Times New Roman" w:cs="Times New Roman"/>
                <w:lang w:eastAsia="zh-CN"/>
              </w:rPr>
            </w:pPr>
          </w:p>
        </w:tc>
        <w:tc>
          <w:tcPr>
            <w:tcW w:w="2320" w:type="dxa"/>
          </w:tcPr>
          <w:p>
            <w:pPr>
              <w:pStyle w:val="25"/>
              <w:spacing w:before="0" w:line="440" w:lineRule="exact"/>
              <w:ind w:left="0"/>
              <w:jc w:val="left"/>
              <w:rPr>
                <w:rFonts w:ascii="Times New Roman" w:hAnsi="Times New Roman" w:cs="Times New Roman"/>
                <w:lang w:eastAsia="zh-CN"/>
              </w:rPr>
            </w:pPr>
          </w:p>
        </w:tc>
      </w:tr>
    </w:tbl>
    <w:p>
      <w:pPr>
        <w:pStyle w:val="7"/>
        <w:spacing w:line="440" w:lineRule="exact"/>
        <w:rPr>
          <w:rFonts w:ascii="Times New Roman" w:hAnsi="Times New Roman" w:cs="Times New Roman"/>
          <w:lang w:eastAsia="zh-CN"/>
        </w:rPr>
      </w:pPr>
    </w:p>
    <w:p>
      <w:pPr>
        <w:pStyle w:val="7"/>
        <w:spacing w:before="3" w:line="440" w:lineRule="exact"/>
        <w:rPr>
          <w:rFonts w:ascii="Times New Roman" w:hAnsi="Times New Roman" w:cs="Times New Roman"/>
          <w:sz w:val="25"/>
          <w:lang w:eastAsia="zh-CN"/>
        </w:rPr>
      </w:pPr>
    </w:p>
    <w:p>
      <w:pPr>
        <w:pStyle w:val="7"/>
        <w:spacing w:line="440" w:lineRule="exact"/>
        <w:ind w:left="540"/>
        <w:rPr>
          <w:rFonts w:ascii="Times New Roman" w:hAnsi="Times New Roman" w:cs="Times New Roman"/>
          <w:lang w:eastAsia="zh-CN"/>
        </w:rPr>
      </w:pPr>
      <w:r>
        <w:rPr>
          <w:rFonts w:ascii="Times New Roman" w:hAnsi="Times New Roman" w:cs="Times New Roman"/>
          <w:lang w:eastAsia="zh-CN"/>
        </w:rPr>
        <w:t>供应商（盖章</w:t>
      </w:r>
      <w:r>
        <w:rPr>
          <w:rFonts w:ascii="Times New Roman" w:hAnsi="Times New Roman" w:cs="Times New Roman"/>
          <w:spacing w:val="-120"/>
          <w:lang w:eastAsia="zh-CN"/>
        </w:rPr>
        <w:t>）</w:t>
      </w:r>
      <w:r>
        <w:rPr>
          <w:rFonts w:ascii="Times New Roman" w:hAnsi="Times New Roman" w:cs="Times New Roman"/>
          <w:lang w:eastAsia="zh-CN"/>
        </w:rPr>
        <w:t>：</w:t>
      </w:r>
    </w:p>
    <w:p>
      <w:pPr>
        <w:pStyle w:val="7"/>
        <w:spacing w:line="440" w:lineRule="exact"/>
        <w:rPr>
          <w:rFonts w:ascii="Times New Roman" w:hAnsi="Times New Roman" w:cs="Times New Roman"/>
          <w:lang w:eastAsia="zh-CN"/>
        </w:rPr>
      </w:pPr>
    </w:p>
    <w:p>
      <w:pPr>
        <w:pStyle w:val="7"/>
        <w:spacing w:before="10" w:line="440" w:lineRule="exact"/>
        <w:rPr>
          <w:rFonts w:ascii="Times New Roman" w:hAnsi="Times New Roman" w:cs="Times New Roman"/>
          <w:sz w:val="34"/>
          <w:lang w:eastAsia="zh-CN"/>
        </w:rPr>
      </w:pPr>
    </w:p>
    <w:p>
      <w:pPr>
        <w:pStyle w:val="7"/>
        <w:spacing w:line="440" w:lineRule="exact"/>
        <w:ind w:left="540"/>
        <w:rPr>
          <w:rFonts w:ascii="Times New Roman" w:hAnsi="Times New Roman" w:cs="Times New Roman"/>
          <w:lang w:eastAsia="zh-CN"/>
        </w:rPr>
      </w:pPr>
      <w:r>
        <w:rPr>
          <w:rFonts w:ascii="Times New Roman" w:hAnsi="Times New Roman" w:cs="Times New Roman"/>
          <w:lang w:eastAsia="zh-CN"/>
        </w:rPr>
        <w:t>法定代表人或授权代理人（签字或盖章</w:t>
      </w:r>
      <w:r>
        <w:rPr>
          <w:rFonts w:ascii="Times New Roman" w:hAnsi="Times New Roman" w:cs="Times New Roman"/>
          <w:spacing w:val="-120"/>
          <w:lang w:eastAsia="zh-CN"/>
        </w:rPr>
        <w:t>）</w:t>
      </w:r>
      <w:r>
        <w:rPr>
          <w:rFonts w:ascii="Times New Roman" w:hAnsi="Times New Roman" w:cs="Times New Roman"/>
          <w:lang w:eastAsia="zh-CN"/>
        </w:rPr>
        <w:t>：年</w:t>
      </w:r>
      <w:r>
        <w:rPr>
          <w:rFonts w:ascii="Times New Roman" w:hAnsi="Times New Roman" w:cs="Times New Roman"/>
          <w:lang w:eastAsia="zh-CN"/>
        </w:rPr>
        <w:tab/>
      </w:r>
      <w:r>
        <w:rPr>
          <w:rFonts w:ascii="Times New Roman" w:hAnsi="Times New Roman" w:cs="Times New Roman"/>
          <w:lang w:eastAsia="zh-CN"/>
        </w:rPr>
        <w:t>月</w:t>
      </w:r>
      <w:r>
        <w:rPr>
          <w:rFonts w:ascii="Times New Roman" w:hAnsi="Times New Roman" w:cs="Times New Roman"/>
          <w:lang w:eastAsia="zh-CN"/>
        </w:rPr>
        <w:tab/>
      </w:r>
      <w:r>
        <w:rPr>
          <w:rFonts w:ascii="Times New Roman" w:hAnsi="Times New Roman" w:cs="Times New Roman"/>
          <w:lang w:eastAsia="zh-CN"/>
        </w:rPr>
        <w:t>日</w:t>
      </w:r>
    </w:p>
    <w:p>
      <w:pPr>
        <w:spacing w:line="440" w:lineRule="exact"/>
        <w:rPr>
          <w:rFonts w:ascii="Times New Roman" w:hAnsi="Times New Roman" w:cs="Times New Roman"/>
          <w:sz w:val="20"/>
          <w:lang w:eastAsia="zh-CN"/>
        </w:rPr>
        <w:sectPr>
          <w:pgSz w:w="11910" w:h="16840"/>
          <w:pgMar w:top="1080" w:right="840" w:bottom="1200" w:left="540" w:header="880" w:footer="1013" w:gutter="0"/>
          <w:cols w:space="720" w:num="1"/>
        </w:sectPr>
      </w:pPr>
    </w:p>
    <w:p>
      <w:pPr>
        <w:spacing w:line="440" w:lineRule="exact"/>
        <w:rPr>
          <w:rFonts w:ascii="Times New Roman" w:hAnsi="Times New Roman" w:cs="Times New Roman"/>
          <w:sz w:val="28"/>
          <w:lang w:eastAsia="zh-CN"/>
        </w:rPr>
        <w:sectPr>
          <w:type w:val="continuous"/>
          <w:pgSz w:w="11910" w:h="16840"/>
          <w:pgMar w:top="1580" w:right="840" w:bottom="280" w:left="540" w:header="720" w:footer="720" w:gutter="0"/>
          <w:cols w:space="720" w:num="1"/>
        </w:sectPr>
      </w:pPr>
    </w:p>
    <w:p>
      <w:pPr>
        <w:pStyle w:val="7"/>
        <w:spacing w:before="5" w:line="440" w:lineRule="exact"/>
        <w:rPr>
          <w:rFonts w:ascii="Times New Roman" w:hAnsi="Times New Roman" w:cs="Times New Roman"/>
          <w:sz w:val="27"/>
          <w:lang w:eastAsia="zh-CN"/>
        </w:rPr>
      </w:pPr>
    </w:p>
    <w:p>
      <w:pPr>
        <w:pStyle w:val="2"/>
        <w:spacing w:line="440" w:lineRule="exact"/>
        <w:ind w:left="300"/>
        <w:rPr>
          <w:rFonts w:cs="Times New Roman"/>
          <w:lang w:eastAsia="zh-CN"/>
        </w:rPr>
      </w:pPr>
      <w:bookmarkStart w:id="85" w:name="_TOC_250000"/>
      <w:bookmarkEnd w:id="85"/>
      <w:bookmarkStart w:id="86" w:name="_友_情_提"/>
      <w:bookmarkEnd w:id="86"/>
      <w:r>
        <w:rPr>
          <w:rFonts w:hint="eastAsia" w:cs="Times New Roman"/>
          <w:lang w:eastAsia="zh-CN"/>
        </w:rPr>
        <w:t>友 情 提 醒</w:t>
      </w:r>
    </w:p>
    <w:p>
      <w:pPr>
        <w:pStyle w:val="7"/>
        <w:spacing w:line="440" w:lineRule="exact"/>
        <w:rPr>
          <w:rFonts w:ascii="Times New Roman" w:hAnsi="Times New Roman" w:cs="Times New Roman"/>
          <w:b/>
          <w:sz w:val="20"/>
          <w:lang w:eastAsia="zh-CN"/>
        </w:rPr>
      </w:pPr>
    </w:p>
    <w:p>
      <w:pPr>
        <w:pStyle w:val="7"/>
        <w:spacing w:before="10" w:line="440" w:lineRule="exact"/>
        <w:rPr>
          <w:rFonts w:ascii="Times New Roman" w:hAnsi="Times New Roman" w:cs="Times New Roman"/>
          <w:b/>
          <w:sz w:val="28"/>
          <w:lang w:eastAsia="zh-CN"/>
        </w:rPr>
      </w:pPr>
    </w:p>
    <w:p>
      <w:pPr>
        <w:spacing w:line="360" w:lineRule="auto"/>
        <w:ind w:left="-141" w:leftChars="-64" w:firstLine="708" w:firstLineChars="295"/>
        <w:rPr>
          <w:sz w:val="24"/>
          <w:szCs w:val="24"/>
          <w:lang w:eastAsia="zh-CN"/>
        </w:rPr>
      </w:pPr>
      <w:r>
        <w:rPr>
          <w:sz w:val="24"/>
          <w:szCs w:val="24"/>
          <w:lang w:eastAsia="zh-CN"/>
        </w:rPr>
        <w:t>供应商： 您好！</w:t>
      </w:r>
    </w:p>
    <w:p>
      <w:pPr>
        <w:spacing w:line="360" w:lineRule="auto"/>
        <w:ind w:firstLine="991" w:firstLineChars="413"/>
        <w:rPr>
          <w:sz w:val="24"/>
          <w:szCs w:val="24"/>
          <w:lang w:eastAsia="zh-CN"/>
        </w:rPr>
      </w:pPr>
      <w:r>
        <w:rPr>
          <w:sz w:val="24"/>
          <w:szCs w:val="24"/>
          <w:lang w:eastAsia="zh-CN"/>
        </w:rPr>
        <w:t>为了提高贵公司响应文件的有效性，减少不必要的废标，特友情提醒注意以下几点：</w:t>
      </w:r>
    </w:p>
    <w:p>
      <w:pPr>
        <w:spacing w:line="360" w:lineRule="auto"/>
        <w:ind w:left="565" w:leftChars="257" w:right="464" w:rightChars="211"/>
        <w:rPr>
          <w:sz w:val="24"/>
          <w:szCs w:val="24"/>
          <w:lang w:eastAsia="zh-CN"/>
        </w:rPr>
      </w:pPr>
      <w:r>
        <w:rPr>
          <w:sz w:val="24"/>
          <w:szCs w:val="24"/>
          <w:lang w:eastAsia="zh-CN"/>
        </w:rPr>
        <w:t>1、请谨记磋商公告中的各项事宜时间节点，特别是磋商时间和地点。供应商应充分考虑</w:t>
      </w:r>
      <w:r>
        <w:rPr>
          <w:spacing w:val="-8"/>
          <w:sz w:val="24"/>
          <w:szCs w:val="24"/>
          <w:lang w:eastAsia="zh-CN"/>
        </w:rPr>
        <w:t>天气及周边道路情况，在上述时间前到达开标现场。迟于响应文件递交截止时间的，南阳分中心</w:t>
      </w:r>
      <w:r>
        <w:rPr>
          <w:sz w:val="24"/>
          <w:szCs w:val="24"/>
          <w:lang w:eastAsia="zh-CN"/>
        </w:rPr>
        <w:t>将拒绝接收其响应文件。</w:t>
      </w:r>
    </w:p>
    <w:p>
      <w:pPr>
        <w:spacing w:line="360" w:lineRule="auto"/>
        <w:ind w:left="565" w:leftChars="257" w:right="605" w:rightChars="275"/>
        <w:rPr>
          <w:sz w:val="24"/>
          <w:szCs w:val="24"/>
          <w:lang w:eastAsia="zh-CN"/>
        </w:rPr>
      </w:pPr>
      <w:r>
        <w:rPr>
          <w:sz w:val="24"/>
          <w:szCs w:val="24"/>
          <w:lang w:eastAsia="zh-CN"/>
        </w:rPr>
        <w:t>2、响应文件须按竞争性磋商文件《第二章 供应商须知》及《第六章 响应文件格式》中</w:t>
      </w:r>
      <w:r>
        <w:rPr>
          <w:spacing w:val="-9"/>
          <w:sz w:val="24"/>
          <w:szCs w:val="24"/>
          <w:lang w:eastAsia="zh-CN"/>
        </w:rPr>
        <w:t>相关要求装订、密封、标记、盖章和签署。所有响应文件密封口须加盖供应商公章、法定代表</w:t>
      </w:r>
      <w:r>
        <w:rPr>
          <w:spacing w:val="-18"/>
          <w:sz w:val="24"/>
          <w:szCs w:val="24"/>
          <w:lang w:eastAsia="zh-CN"/>
        </w:rPr>
        <w:t xml:space="preserve">人或授权委托人签字或盖章。资格证明材料提供复印件的应加盖公章，复印件内容应清晰可辨， </w:t>
      </w:r>
      <w:r>
        <w:rPr>
          <w:sz w:val="24"/>
          <w:szCs w:val="24"/>
          <w:lang w:eastAsia="zh-CN"/>
        </w:rPr>
        <w:t>必要时磋商小组有权要求提供原件或公证件进行核对。</w:t>
      </w:r>
    </w:p>
    <w:p>
      <w:pPr>
        <w:spacing w:line="360" w:lineRule="auto"/>
        <w:ind w:left="565" w:leftChars="257"/>
        <w:rPr>
          <w:sz w:val="24"/>
          <w:szCs w:val="24"/>
          <w:lang w:eastAsia="zh-CN"/>
        </w:rPr>
      </w:pPr>
      <w:r>
        <w:rPr>
          <w:sz w:val="24"/>
          <w:szCs w:val="24"/>
          <w:lang w:eastAsia="zh-CN"/>
        </w:rPr>
        <w:t>3、若项目需要提供样品的，请严格按磋商文件要求的规格、时间提供，同时注意样品的密封、隐蔽标签的相关要求。</w:t>
      </w:r>
    </w:p>
    <w:p>
      <w:pPr>
        <w:spacing w:line="360" w:lineRule="auto"/>
        <w:ind w:left="566" w:leftChars="257" w:right="605" w:rightChars="275" w:hanging="1"/>
        <w:rPr>
          <w:sz w:val="24"/>
          <w:szCs w:val="24"/>
          <w:lang w:eastAsia="zh-CN"/>
        </w:rPr>
      </w:pPr>
      <w:r>
        <w:rPr>
          <w:sz w:val="24"/>
          <w:szCs w:val="24"/>
          <w:lang w:eastAsia="zh-CN"/>
        </w:rPr>
        <w:t>4、为充分掌握项目情况，可根据自身需要，自行对有关现场和周围环境进行勘察，以获取编制响应文件和签署合同所需的信息。</w:t>
      </w:r>
    </w:p>
    <w:p>
      <w:pPr>
        <w:spacing w:line="360" w:lineRule="auto"/>
        <w:ind w:left="566" w:leftChars="257" w:right="605" w:rightChars="275" w:hanging="1"/>
        <w:rPr>
          <w:sz w:val="24"/>
          <w:szCs w:val="24"/>
          <w:lang w:eastAsia="zh-CN"/>
        </w:rPr>
      </w:pPr>
      <w:r>
        <w:rPr>
          <w:sz w:val="24"/>
          <w:szCs w:val="24"/>
          <w:lang w:eastAsia="zh-CN"/>
        </w:rPr>
        <w:t>5</w:t>
      </w:r>
      <w:r>
        <w:rPr>
          <w:spacing w:val="-14"/>
          <w:sz w:val="24"/>
          <w:szCs w:val="24"/>
          <w:lang w:eastAsia="zh-CN"/>
        </w:rPr>
        <w:t xml:space="preserve">、本项目设有预算价，详见竞争性磋商文件《第二章 供应商须知》，报价超过采购预算， </w:t>
      </w:r>
      <w:r>
        <w:rPr>
          <w:sz w:val="24"/>
          <w:szCs w:val="24"/>
          <w:lang w:eastAsia="zh-CN"/>
        </w:rPr>
        <w:t>采购人无法接受的，将作为无效响应。</w:t>
      </w:r>
    </w:p>
    <w:p>
      <w:pPr>
        <w:spacing w:line="360" w:lineRule="auto"/>
        <w:ind w:firstLine="566" w:firstLineChars="236"/>
        <w:rPr>
          <w:sz w:val="24"/>
          <w:szCs w:val="24"/>
          <w:lang w:eastAsia="zh-CN"/>
        </w:rPr>
      </w:pPr>
      <w:r>
        <w:rPr>
          <w:sz w:val="24"/>
          <w:szCs w:val="24"/>
          <w:lang w:eastAsia="zh-CN"/>
        </w:rPr>
        <w:t>6、请仔细审阅磋商公告及磋商文件，如有疑问，请按磋商公告相关要求进行提疑。</w:t>
      </w:r>
    </w:p>
    <w:p>
      <w:pPr>
        <w:pStyle w:val="7"/>
        <w:spacing w:line="440" w:lineRule="exact"/>
        <w:ind w:left="1020" w:right="1705"/>
        <w:rPr>
          <w:rFonts w:ascii="Times New Roman" w:hAnsi="Times New Roman" w:cs="Times New Roman"/>
          <w:lang w:eastAsia="zh-CN"/>
        </w:rPr>
      </w:pPr>
      <w:r>
        <w:rPr>
          <w:rFonts w:ascii="Times New Roman" w:hAnsi="Times New Roman" w:cs="Times New Roman"/>
          <w:lang w:eastAsia="zh-CN"/>
        </w:rPr>
        <w:t>我们也欢迎您对我们的采购组织工作提出宝贵意见。电话：0377-63029778 最后祝您竞标成功！</w:t>
      </w:r>
    </w:p>
    <w:p>
      <w:pPr>
        <w:pStyle w:val="7"/>
        <w:spacing w:line="440" w:lineRule="exact"/>
        <w:ind w:left="993"/>
        <w:rPr>
          <w:rFonts w:ascii="Times New Roman" w:hAnsi="Times New Roman" w:cs="Times New Roman"/>
          <w:lang w:eastAsia="zh-CN"/>
        </w:rPr>
      </w:pPr>
      <w:r>
        <w:rPr>
          <w:rFonts w:ascii="Times New Roman" w:hAnsi="Times New Roman" w:cs="Times New Roman"/>
          <w:lang w:eastAsia="zh-CN"/>
        </w:rPr>
        <w:t>本竞争性磋商文件的最终解释权归河南省体育彩票管理中心南阳分中心所有。</w:t>
      </w:r>
    </w:p>
    <w:p>
      <w:pPr>
        <w:rPr>
          <w:lang w:eastAsia="zh-CN"/>
        </w:rPr>
      </w:pPr>
    </w:p>
    <w:sectPr>
      <w:pgSz w:w="11910" w:h="16840"/>
      <w:pgMar w:top="1080" w:right="840" w:bottom="1200" w:left="540" w:header="880" w:footer="101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粗宋简体">
    <w:altName w:val="宋体"/>
    <w:panose1 w:val="03000509000000000000"/>
    <w:charset w:val="86"/>
    <w:family w:val="script"/>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Segoe UI Emoji">
    <w:panose1 w:val="020B0502040204020203"/>
    <w:charset w:val="00"/>
    <w:family w:val="swiss"/>
    <w:pitch w:val="default"/>
    <w:sig w:usb0="00000001" w:usb1="02000000" w:usb2="00000000" w:usb3="00000000" w:csb0="00000001" w:csb1="00000000"/>
  </w:font>
  <w:font w:name="MS UI Gothic">
    <w:panose1 w:val="020B0600070205080204"/>
    <w:charset w:val="80"/>
    <w:family w:val="swiss"/>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6615430</wp:posOffset>
              </wp:positionH>
              <wp:positionV relativeFrom="page">
                <wp:posOffset>9980930</wp:posOffset>
              </wp:positionV>
              <wp:extent cx="139700" cy="139700"/>
              <wp:effectExtent l="0" t="0" r="12700" b="12700"/>
              <wp:wrapNone/>
              <wp:docPr id="71" name="Text Box 70"/>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wps:spPr>
                    <wps:txbx>
                      <w:txbxContent>
                        <w:p>
                          <w:pPr>
                            <w:spacing w:line="220" w:lineRule="exact"/>
                            <w:ind w:left="20"/>
                            <w:rPr>
                              <w:rFonts w:ascii="宋体" w:eastAsia="宋体"/>
                              <w:sz w:val="18"/>
                            </w:rPr>
                          </w:pPr>
                          <w:r>
                            <w:rPr>
                              <w:rFonts w:hint="eastAsia" w:ascii="宋体" w:eastAsia="宋体"/>
                              <w:sz w:val="18"/>
                            </w:rPr>
                            <w:t>页</w:t>
                          </w:r>
                        </w:p>
                      </w:txbxContent>
                    </wps:txbx>
                    <wps:bodyPr rot="0" vert="horz" wrap="square" lIns="0" tIns="0" rIns="0" bIns="0" anchor="t" anchorCtr="0" upright="1">
                      <a:noAutofit/>
                    </wps:bodyPr>
                  </wps:wsp>
                </a:graphicData>
              </a:graphic>
            </wp:anchor>
          </w:drawing>
        </mc:Choice>
        <mc:Fallback>
          <w:pict>
            <v:shape id="Text Box 70" o:spid="_x0000_s1026" o:spt="202" type="#_x0000_t202" style="position:absolute;left:0pt;margin-left:520.9pt;margin-top:785.9pt;height:11pt;width:11pt;mso-position-horizontal-relative:page;mso-position-vertical-relative:page;z-index:-251651072;mso-width-relative:page;mso-height-relative:page;" filled="f" stroked="f" coordsize="21600,21600" o:gfxdata="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Vh83fYAAAADwEAAA8AAAAAAAAAAQAgAAAAIgAAAGRycy9kb3ducmV2Lnht&#10;bFBLAQIUABQAAAAIAIdO4kCxtKnv+QEAAAUEAAAOAAAAAAAAAAEAIAAAACcBAABkcnMvZTJvRG9j&#10;LnhtbFBLBQYAAAAABgAGAFkBAACSBQAAAAA=&#10;">
              <v:fill on="f" focussize="0,0"/>
              <v:stroke on="f"/>
              <v:imagedata o:title=""/>
              <o:lock v:ext="edit" aspectratio="f"/>
              <v:textbox inset="0mm,0mm,0mm,0mm">
                <w:txbxContent>
                  <w:p>
                    <w:pPr>
                      <w:spacing w:line="220" w:lineRule="exact"/>
                      <w:ind w:left="20"/>
                      <w:rPr>
                        <w:rFonts w:ascii="宋体" w:eastAsia="宋体"/>
                        <w:sz w:val="18"/>
                      </w:rPr>
                    </w:pPr>
                    <w:r>
                      <w:rPr>
                        <w:rFonts w:hint="eastAsia" w:ascii="宋体" w:eastAsia="宋体"/>
                        <w:sz w:val="18"/>
                      </w:rPr>
                      <w:t>页</w:t>
                    </w: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6214110</wp:posOffset>
              </wp:positionH>
              <wp:positionV relativeFrom="page">
                <wp:posOffset>9980930</wp:posOffset>
              </wp:positionV>
              <wp:extent cx="139700" cy="139700"/>
              <wp:effectExtent l="0" t="0" r="12700" b="12700"/>
              <wp:wrapNone/>
              <wp:docPr id="72" name="Text Box 71"/>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wps:spPr>
                    <wps:txbx>
                      <w:txbxContent>
                        <w:p>
                          <w:pPr>
                            <w:spacing w:line="220" w:lineRule="exact"/>
                            <w:ind w:left="20"/>
                            <w:rPr>
                              <w:rFonts w:ascii="宋体" w:eastAsia="宋体"/>
                              <w:sz w:val="18"/>
                            </w:rPr>
                          </w:pPr>
                          <w:r>
                            <w:rPr>
                              <w:rFonts w:hint="eastAsia" w:ascii="宋体" w:eastAsia="宋体"/>
                              <w:sz w:val="18"/>
                            </w:rPr>
                            <w:t>共</w:t>
                          </w:r>
                        </w:p>
                      </w:txbxContent>
                    </wps:txbx>
                    <wps:bodyPr rot="0" vert="horz" wrap="square" lIns="0" tIns="0" rIns="0" bIns="0" anchor="t" anchorCtr="0" upright="1">
                      <a:noAutofit/>
                    </wps:bodyPr>
                  </wps:wsp>
                </a:graphicData>
              </a:graphic>
            </wp:anchor>
          </w:drawing>
        </mc:Choice>
        <mc:Fallback>
          <w:pict>
            <v:shape id="Text Box 71" o:spid="_x0000_s1026" o:spt="202" type="#_x0000_t202" style="position:absolute;left:0pt;margin-left:489.3pt;margin-top:785.9pt;height:11pt;width:11pt;mso-position-horizontal-relative:page;mso-position-vertical-relative:page;z-index:-251652096;mso-width-relative:page;mso-height-relative:page;" filled="f" stroked="f" coordsize="21600,21600" o:gfxdata="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xUR8raAAAADgEAAA8AAAAAAAAAAQAgAAAAIgAAAGRycy9kb3ducmV2Lnht&#10;bFBLAQIUABQAAAAIAIdO4kCw+iLs9wEAAAUEAAAOAAAAAAAAAAEAIAAAACkBAABkcnMvZTJvRG9j&#10;LnhtbFBLBQYAAAAABgAGAFkBAACSBQAAAAA=&#10;">
              <v:fill on="f" focussize="0,0"/>
              <v:stroke on="f"/>
              <v:imagedata o:title=""/>
              <o:lock v:ext="edit" aspectratio="f"/>
              <v:textbox inset="0mm,0mm,0mm,0mm">
                <w:txbxContent>
                  <w:p>
                    <w:pPr>
                      <w:spacing w:line="220" w:lineRule="exact"/>
                      <w:ind w:left="20"/>
                      <w:rPr>
                        <w:rFonts w:ascii="宋体" w:eastAsia="宋体"/>
                        <w:sz w:val="18"/>
                      </w:rPr>
                    </w:pPr>
                    <w:r>
                      <w:rPr>
                        <w:rFonts w:hint="eastAsia" w:ascii="宋体" w:eastAsia="宋体"/>
                        <w:sz w:val="18"/>
                      </w:rPr>
                      <w:t>共</w:t>
                    </w: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6043930</wp:posOffset>
              </wp:positionH>
              <wp:positionV relativeFrom="page">
                <wp:posOffset>9980930</wp:posOffset>
              </wp:positionV>
              <wp:extent cx="139700" cy="139700"/>
              <wp:effectExtent l="0" t="0" r="12700" b="12700"/>
              <wp:wrapNone/>
              <wp:docPr id="73" name="Text Box 72"/>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wps:spPr>
                    <wps:txbx>
                      <w:txbxContent>
                        <w:p>
                          <w:pPr>
                            <w:spacing w:line="220" w:lineRule="exact"/>
                            <w:ind w:left="20"/>
                            <w:rPr>
                              <w:rFonts w:ascii="宋体" w:eastAsia="宋体"/>
                              <w:sz w:val="18"/>
                            </w:rPr>
                          </w:pPr>
                          <w:r>
                            <w:rPr>
                              <w:rFonts w:hint="eastAsia" w:ascii="宋体" w:eastAsia="宋体"/>
                              <w:sz w:val="18"/>
                            </w:rPr>
                            <w:t>页</w:t>
                          </w:r>
                        </w:p>
                      </w:txbxContent>
                    </wps:txbx>
                    <wps:bodyPr rot="0" vert="horz" wrap="square" lIns="0" tIns="0" rIns="0" bIns="0" anchor="t" anchorCtr="0" upright="1">
                      <a:noAutofit/>
                    </wps:bodyPr>
                  </wps:wsp>
                </a:graphicData>
              </a:graphic>
            </wp:anchor>
          </w:drawing>
        </mc:Choice>
        <mc:Fallback>
          <w:pict>
            <v:shape id="Text Box 72" o:spid="_x0000_s1026" o:spt="202" type="#_x0000_t202" style="position:absolute;left:0pt;margin-left:475.9pt;margin-top:785.9pt;height:11pt;width:11pt;mso-position-horizontal-relative:page;mso-position-vertical-relative:page;z-index:-251653120;mso-width-relative:page;mso-height-relative:page;" filled="f" stroked="f" coordsize="21600,21600" o:gfxdata="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wMmgjYAAAADQEAAA8AAAAAAAAAAQAgAAAAIgAAAGRycy9kb3ducmV2Lnht&#10;bFBLAQIUABQAAAAIAIdO4kAtWHJW+QEAAAUEAAAOAAAAAAAAAAEAIAAAACcBAABkcnMvZTJvRG9j&#10;LnhtbFBLBQYAAAAABgAGAFkBAACSBQAAAAA=&#10;">
              <v:fill on="f" focussize="0,0"/>
              <v:stroke on="f"/>
              <v:imagedata o:title=""/>
              <o:lock v:ext="edit" aspectratio="f"/>
              <v:textbox inset="0mm,0mm,0mm,0mm">
                <w:txbxContent>
                  <w:p>
                    <w:pPr>
                      <w:spacing w:line="220" w:lineRule="exact"/>
                      <w:ind w:left="20"/>
                      <w:rPr>
                        <w:rFonts w:ascii="宋体" w:eastAsia="宋体"/>
                        <w:sz w:val="18"/>
                      </w:rPr>
                    </w:pPr>
                    <w:r>
                      <w:rPr>
                        <w:rFonts w:hint="eastAsia" w:ascii="宋体" w:eastAsia="宋体"/>
                        <w:sz w:val="18"/>
                      </w:rPr>
                      <w:t>页</w:t>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5756910</wp:posOffset>
              </wp:positionH>
              <wp:positionV relativeFrom="page">
                <wp:posOffset>9980930</wp:posOffset>
              </wp:positionV>
              <wp:extent cx="139700" cy="139700"/>
              <wp:effectExtent l="0" t="0" r="12700" b="12700"/>
              <wp:wrapNone/>
              <wp:docPr id="74" name="Text Box 73"/>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wps:spPr>
                    <wps:txbx>
                      <w:txbxContent>
                        <w:p>
                          <w:pPr>
                            <w:spacing w:line="220" w:lineRule="exact"/>
                            <w:ind w:left="20"/>
                            <w:rPr>
                              <w:rFonts w:ascii="宋体" w:eastAsia="宋体"/>
                              <w:sz w:val="18"/>
                            </w:rPr>
                          </w:pPr>
                          <w:r>
                            <w:rPr>
                              <w:rFonts w:hint="eastAsia" w:ascii="宋体" w:eastAsia="宋体"/>
                              <w:sz w:val="18"/>
                            </w:rPr>
                            <w:t>第</w:t>
                          </w:r>
                        </w:p>
                      </w:txbxContent>
                    </wps:txbx>
                    <wps:bodyPr rot="0" vert="horz" wrap="square" lIns="0" tIns="0" rIns="0" bIns="0" anchor="t" anchorCtr="0" upright="1">
                      <a:noAutofit/>
                    </wps:bodyPr>
                  </wps:wsp>
                </a:graphicData>
              </a:graphic>
            </wp:anchor>
          </w:drawing>
        </mc:Choice>
        <mc:Fallback>
          <w:pict>
            <v:shape id="Text Box 73" o:spid="_x0000_s1026" o:spt="202" type="#_x0000_t202" style="position:absolute;left:0pt;margin-left:453.3pt;margin-top:785.9pt;height:11pt;width:11pt;mso-position-horizontal-relative:page;mso-position-vertical-relative:page;z-index:-251654144;mso-width-relative:page;mso-height-relative:page;" filled="f" stroked="f" coordsize="21600,21600" o:gfxdata="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9beJtoAAAANAQAADwAAAAAAAAABACAAAAAiAAAAZHJzL2Rvd25yZXYu&#10;eG1sUEsBAhQAFAAAAAgAh07iQLJmNOv5AQAABQQAAA4AAAAAAAAAAQAgAAAAKQEAAGRycy9lMm9E&#10;b2MueG1sUEsFBgAAAAAGAAYAWQEAAJQFAAAAAA==&#10;">
              <v:fill on="f" focussize="0,0"/>
              <v:stroke on="f"/>
              <v:imagedata o:title=""/>
              <o:lock v:ext="edit" aspectratio="f"/>
              <v:textbox inset="0mm,0mm,0mm,0mm">
                <w:txbxContent>
                  <w:p>
                    <w:pPr>
                      <w:spacing w:line="220" w:lineRule="exact"/>
                      <w:ind w:left="20"/>
                      <w:rPr>
                        <w:rFonts w:ascii="宋体" w:eastAsia="宋体"/>
                        <w:sz w:val="18"/>
                      </w:rPr>
                    </w:pPr>
                    <w:r>
                      <w:rPr>
                        <w:rFonts w:hint="eastAsia" w:ascii="宋体" w:eastAsia="宋体"/>
                        <w:sz w:val="18"/>
                      </w:rPr>
                      <w:t>第</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6386830</wp:posOffset>
              </wp:positionH>
              <wp:positionV relativeFrom="page">
                <wp:posOffset>9975850</wp:posOffset>
              </wp:positionV>
              <wp:extent cx="196850" cy="152400"/>
              <wp:effectExtent l="0" t="0" r="12700" b="0"/>
              <wp:wrapNone/>
              <wp:docPr id="75" name="Text Box 75"/>
              <wp:cNvGraphicFramePr/>
              <a:graphic xmlns:a="http://schemas.openxmlformats.org/drawingml/2006/main">
                <a:graphicData uri="http://schemas.microsoft.com/office/word/2010/wordprocessingShape">
                  <wps:wsp>
                    <wps:cNvSpPr txBox="1">
                      <a:spLocks noChangeArrowheads="1"/>
                    </wps:cNvSpPr>
                    <wps:spPr bwMode="auto">
                      <a:xfrm>
                        <a:off x="0" y="0"/>
                        <a:ext cx="196850" cy="152400"/>
                      </a:xfrm>
                      <a:prstGeom prst="rect">
                        <a:avLst/>
                      </a:prstGeom>
                      <a:noFill/>
                      <a:ln>
                        <a:noFill/>
                      </a:ln>
                    </wps:spPr>
                    <wps:txbx>
                      <w:txbxContent>
                        <w:p>
                          <w:pPr>
                            <w:spacing w:before="12"/>
                            <w:ind w:left="20"/>
                            <w:rPr>
                              <w:rFonts w:ascii="Times New Roman"/>
                              <w:sz w:val="18"/>
                            </w:rPr>
                          </w:pPr>
                          <w:r>
                            <w:rPr>
                              <w:rFonts w:ascii="Times New Roman"/>
                              <w:sz w:val="18"/>
                            </w:rPr>
                            <w:t>36</w:t>
                          </w:r>
                        </w:p>
                      </w:txbxContent>
                    </wps:txbx>
                    <wps:bodyPr rot="0" vert="horz" wrap="square" lIns="0" tIns="0" rIns="0" bIns="0" anchor="t" anchorCtr="0" upright="1">
                      <a:noAutofit/>
                    </wps:bodyPr>
                  </wps:wsp>
                </a:graphicData>
              </a:graphic>
            </wp:anchor>
          </w:drawing>
        </mc:Choice>
        <mc:Fallback>
          <w:pict>
            <v:shape id="Text Box 75" o:spid="_x0000_s1026" o:spt="202" type="#_x0000_t202" style="position:absolute;left:0pt;margin-left:502.9pt;margin-top:785.5pt;height:12pt;width:15.5pt;mso-position-horizontal-relative:page;mso-position-vertical-relative:page;z-index:-251655168;mso-width-relative:page;mso-height-relative:page;" filled="f" stroked="f" coordsize="21600,21600" o:gfxdata="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o9f/jZAAAADwEAAA8AAAAAAAAAAQAgAAAAIgAAAGRycy9kb3du&#10;cmV2LnhtbFBLAQIUABQAAAAIAIdO4kDDfA3i/gEAAAUEAAAOAAAAAAAAAAEAIAAAACgBAABkcnMv&#10;ZTJvRG9jLnhtbFBLBQYAAAAABgAGAFkBAACYBQAAAAA=&#10;">
              <v:fill on="f" focussize="0,0"/>
              <v:stroke on="f"/>
              <v:imagedata o:title=""/>
              <o:lock v:ext="edit" aspectratio="f"/>
              <v:textbox inset="0mm,0mm,0mm,0mm">
                <w:txbxContent>
                  <w:p>
                    <w:pPr>
                      <w:spacing w:before="12"/>
                      <w:ind w:left="20"/>
                      <w:rPr>
                        <w:rFonts w:ascii="Times New Roman"/>
                        <w:sz w:val="18"/>
                      </w:rPr>
                    </w:pPr>
                    <w:r>
                      <w:rPr>
                        <w:rFonts w:ascii="Times New Roman"/>
                        <w:sz w:val="18"/>
                      </w:rPr>
                      <w:t>36</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5904230</wp:posOffset>
              </wp:positionH>
              <wp:positionV relativeFrom="page">
                <wp:posOffset>9975850</wp:posOffset>
              </wp:positionV>
              <wp:extent cx="133350" cy="152400"/>
              <wp:effectExtent l="0" t="0" r="0" b="0"/>
              <wp:wrapNone/>
              <wp:docPr id="76" name="Text Box 76"/>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w:t>
                          </w:r>
                          <w:r>
                            <w:fldChar w:fldCharType="end"/>
                          </w:r>
                        </w:p>
                      </w:txbxContent>
                    </wps:txbx>
                    <wps:bodyPr rot="0" vert="horz" wrap="square" lIns="0" tIns="0" rIns="0" bIns="0" anchor="t" anchorCtr="0" upright="1">
                      <a:noAutofit/>
                    </wps:bodyPr>
                  </wps:wsp>
                </a:graphicData>
              </a:graphic>
            </wp:anchor>
          </w:drawing>
        </mc:Choice>
        <mc:Fallback>
          <w:pict>
            <v:shape id="Text Box 76" o:spid="_x0000_s1026" o:spt="202" type="#_x0000_t202" style="position:absolute;left:0pt;margin-left:464.9pt;margin-top:785.5pt;height:12pt;width:10.5pt;mso-position-horizontal-relative:page;mso-position-vertical-relative:page;z-index:-251656192;mso-width-relative:page;mso-height-relative:page;" filled="f" stroked="f" coordsize="21600,21600" o:gfxdata="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66F4NkAAAANAQAADwAAAAAAAAABACAAAAAiAAAAZHJzL2Rvd25y&#10;ZXYueG1sUEsBAhQAFAAAAAgAh07iQIYnFXH9AQAABQQAAA4AAAAAAAAAAQAgAAAAKAEAAGRycy9l&#10;Mm9Eb2MueG1sUEsFBgAAAAAGAAYAWQEAAJcFA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w:t>
                    </w:r>
                    <w:r>
                      <w:fldChar w:fldCharType="end"/>
                    </w:r>
                  </w:p>
                </w:txbxContent>
              </v:textbox>
            </v:shape>
          </w:pict>
        </mc:Fallback>
      </mc:AlternateContent>
    </w:r>
    <w:r>
      <w:rPr>
        <w:sz w:val="20"/>
      </w:rPr>
      <mc:AlternateContent>
        <mc:Choice Requires="wps">
          <w:drawing>
            <wp:anchor distT="45720" distB="45720" distL="114300" distR="114300" simplePos="0" relativeHeight="251679744" behindDoc="0" locked="0" layoutInCell="1" allowOverlap="1">
              <wp:simplePos x="0" y="0"/>
              <wp:positionH relativeFrom="column">
                <wp:posOffset>44450</wp:posOffset>
              </wp:positionH>
              <wp:positionV relativeFrom="paragraph">
                <wp:posOffset>-123825</wp:posOffset>
              </wp:positionV>
              <wp:extent cx="3276600" cy="657225"/>
              <wp:effectExtent l="0" t="0" r="0" b="9525"/>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76600" cy="657225"/>
                      </a:xfrm>
                      <a:prstGeom prst="rect">
                        <a:avLst/>
                      </a:prstGeom>
                      <a:solidFill>
                        <a:srgbClr val="FFFFFF"/>
                      </a:solidFill>
                      <a:ln w="9525">
                        <a:noFill/>
                        <a:miter lim="800000"/>
                      </a:ln>
                    </wps:spPr>
                    <wps:txbx>
                      <w:txbxContent>
                        <w:p>
                          <w:pPr>
                            <w:widowControl/>
                            <w:rPr>
                              <w:rFonts w:ascii="Times New Roman" w:hAnsi="Times New Roman" w:cs="Times New Roman"/>
                              <w:color w:val="494949"/>
                              <w:sz w:val="21"/>
                              <w:szCs w:val="21"/>
                              <w:lang w:eastAsia="zh-CN"/>
                            </w:rPr>
                          </w:pPr>
                          <w:r>
                            <w:rPr>
                              <w:rFonts w:ascii="Times New Roman" w:hAnsi="Times New Roman" w:cs="Times New Roman"/>
                              <w:color w:val="494949"/>
                              <w:sz w:val="21"/>
                              <w:szCs w:val="21"/>
                              <w:lang w:eastAsia="zh-CN"/>
                            </w:rPr>
                            <w:t>地址：南阳市宛城区范蠡东路198号</w:t>
                          </w:r>
                          <w:r>
                            <w:rPr>
                              <w:rFonts w:hint="eastAsia" w:ascii="Times New Roman" w:hAnsi="Times New Roman" w:cs="Times New Roman"/>
                              <w:color w:val="494949"/>
                              <w:sz w:val="21"/>
                              <w:szCs w:val="21"/>
                              <w:lang w:val="en-US" w:eastAsia="zh-CN"/>
                            </w:rPr>
                            <w:t>省体彩南阳分中</w:t>
                          </w:r>
                          <w:r>
                            <w:rPr>
                              <w:rFonts w:ascii="Times New Roman" w:hAnsi="Times New Roman" w:cs="Times New Roman"/>
                              <w:color w:val="494949"/>
                              <w:sz w:val="21"/>
                              <w:szCs w:val="21"/>
                              <w:lang w:eastAsia="zh-CN"/>
                            </w:rPr>
                            <w:t>心</w:t>
                          </w:r>
                        </w:p>
                        <w:p>
                          <w:pPr>
                            <w:widowControl/>
                            <w:rPr>
                              <w:rFonts w:ascii="Times New Roman" w:hAnsi="Times New Roman" w:cs="Times New Roman"/>
                              <w:color w:val="494949"/>
                              <w:sz w:val="21"/>
                              <w:szCs w:val="21"/>
                              <w:lang w:eastAsia="zh-CN"/>
                            </w:rPr>
                          </w:pPr>
                          <w:r>
                            <w:rPr>
                              <w:rFonts w:ascii="Times New Roman" w:hAnsi="Times New Roman" w:cs="Times New Roman"/>
                              <w:color w:val="494949"/>
                              <w:sz w:val="21"/>
                              <w:szCs w:val="21"/>
                              <w:lang w:eastAsia="zh-CN"/>
                            </w:rPr>
                            <w:t>电话：0377-63029778</w:t>
                          </w:r>
                        </w:p>
                        <w:p>
                          <w:pPr>
                            <w:widowControl/>
                            <w:rPr>
                              <w:lang w:eastAsia="zh-CN"/>
                            </w:rPr>
                          </w:pPr>
                          <w:r>
                            <w:rPr>
                              <w:rFonts w:ascii="Times New Roman" w:hAnsi="Times New Roman" w:cs="Times New Roman"/>
                              <w:color w:val="494949"/>
                              <w:sz w:val="21"/>
                              <w:szCs w:val="21"/>
                              <w:lang w:eastAsia="zh-CN"/>
                            </w:rPr>
                            <w:t>邮箱：nanyang@hnlottery.com.cn</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5pt;margin-top:-9.75pt;height:51.75pt;width:258pt;mso-wrap-distance-bottom:3.6pt;mso-wrap-distance-left:9pt;mso-wrap-distance-right:9pt;mso-wrap-distance-top:3.6pt;z-index:251679744;mso-width-relative:page;mso-height-relative:page;" fillcolor="#FFFFFF" filled="t" stroked="f" coordsize="21600,21600" o:gfxdata="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GvdjrXAAAACAEAAA8AAAAAAAAAAQAgAAAAIgAAAGRycy9kb3du&#10;cmV2LnhtbFBLAQIUABQAAAAIAIdO4kBJ0qGNOQIAAFQEAAAOAAAAAAAAAAEAIAAAACYBAABkcnMv&#10;ZTJvRG9jLnhtbFBLBQYAAAAABgAGAFkBAADRBQAAAAA=&#10;">
              <v:fill on="t" focussize="0,0"/>
              <v:stroke on="f" miterlimit="8" joinstyle="miter"/>
              <v:imagedata o:title=""/>
              <o:lock v:ext="edit" aspectratio="f"/>
              <v:textbox>
                <w:txbxContent>
                  <w:p>
                    <w:pPr>
                      <w:widowControl/>
                      <w:rPr>
                        <w:rFonts w:ascii="Times New Roman" w:hAnsi="Times New Roman" w:cs="Times New Roman"/>
                        <w:color w:val="494949"/>
                        <w:sz w:val="21"/>
                        <w:szCs w:val="21"/>
                        <w:lang w:eastAsia="zh-CN"/>
                      </w:rPr>
                    </w:pPr>
                    <w:r>
                      <w:rPr>
                        <w:rFonts w:ascii="Times New Roman" w:hAnsi="Times New Roman" w:cs="Times New Roman"/>
                        <w:color w:val="494949"/>
                        <w:sz w:val="21"/>
                        <w:szCs w:val="21"/>
                        <w:lang w:eastAsia="zh-CN"/>
                      </w:rPr>
                      <w:t>地址：南阳市宛城区范蠡东路198号</w:t>
                    </w:r>
                    <w:r>
                      <w:rPr>
                        <w:rFonts w:hint="eastAsia" w:ascii="Times New Roman" w:hAnsi="Times New Roman" w:cs="Times New Roman"/>
                        <w:color w:val="494949"/>
                        <w:sz w:val="21"/>
                        <w:szCs w:val="21"/>
                        <w:lang w:val="en-US" w:eastAsia="zh-CN"/>
                      </w:rPr>
                      <w:t>省体彩南阳分中</w:t>
                    </w:r>
                    <w:r>
                      <w:rPr>
                        <w:rFonts w:ascii="Times New Roman" w:hAnsi="Times New Roman" w:cs="Times New Roman"/>
                        <w:color w:val="494949"/>
                        <w:sz w:val="21"/>
                        <w:szCs w:val="21"/>
                        <w:lang w:eastAsia="zh-CN"/>
                      </w:rPr>
                      <w:t>心</w:t>
                    </w:r>
                  </w:p>
                  <w:p>
                    <w:pPr>
                      <w:widowControl/>
                      <w:rPr>
                        <w:rFonts w:ascii="Times New Roman" w:hAnsi="Times New Roman" w:cs="Times New Roman"/>
                        <w:color w:val="494949"/>
                        <w:sz w:val="21"/>
                        <w:szCs w:val="21"/>
                        <w:lang w:eastAsia="zh-CN"/>
                      </w:rPr>
                    </w:pPr>
                    <w:r>
                      <w:rPr>
                        <w:rFonts w:ascii="Times New Roman" w:hAnsi="Times New Roman" w:cs="Times New Roman"/>
                        <w:color w:val="494949"/>
                        <w:sz w:val="21"/>
                        <w:szCs w:val="21"/>
                        <w:lang w:eastAsia="zh-CN"/>
                      </w:rPr>
                      <w:t>电话：0377-63029778</w:t>
                    </w:r>
                  </w:p>
                  <w:p>
                    <w:pPr>
                      <w:widowControl/>
                      <w:rPr>
                        <w:lang w:eastAsia="zh-CN"/>
                      </w:rPr>
                    </w:pPr>
                    <w:r>
                      <w:rPr>
                        <w:rFonts w:ascii="Times New Roman" w:hAnsi="Times New Roman" w:cs="Times New Roman"/>
                        <w:color w:val="494949"/>
                        <w:sz w:val="21"/>
                        <w:szCs w:val="21"/>
                        <w:lang w:eastAsia="zh-CN"/>
                      </w:rPr>
                      <w:t>邮箱：nanyang@hnlottery.com.cn</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5904230</wp:posOffset>
              </wp:positionH>
              <wp:positionV relativeFrom="page">
                <wp:posOffset>9966325</wp:posOffset>
              </wp:positionV>
              <wp:extent cx="191770" cy="152400"/>
              <wp:effectExtent l="0" t="0" r="17780" b="0"/>
              <wp:wrapNone/>
              <wp:docPr id="68"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17</w:t>
                          </w:r>
                          <w:r>
                            <w:fldChar w:fldCharType="end"/>
                          </w:r>
                        </w:p>
                      </w:txbxContent>
                    </wps:txbx>
                    <wps:bodyPr rot="0" vert="horz" wrap="square" lIns="0" tIns="0" rIns="0" bIns="0" anchor="t" anchorCtr="0" upright="1">
                      <a:noAutofit/>
                    </wps:bodyPr>
                  </wps:wsp>
                </a:graphicData>
              </a:graphic>
            </wp:anchor>
          </w:drawing>
        </mc:Choice>
        <mc:Fallback>
          <w:pict>
            <v:shape id="Text Box 68" o:spid="_x0000_s1026" o:spt="202" type="#_x0000_t202" style="position:absolute;left:0pt;margin-left:464.9pt;margin-top:784.75pt;height:12pt;width:15.1pt;mso-position-horizontal-relative:page;mso-position-vertical-relative:page;z-index:-251650048;mso-width-relative:page;mso-height-relative:page;" filled="f" stroked="f" coordsize="21600,21600" o:gfxdata="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CHf4faAAAADQEAAA8AAAAAAAAAAQAgAAAAIgAAAGRycy9kb3du&#10;cmV2LnhtbFBLAQIUABQAAAAIAIdO4kBiF1HD/QEAAAUEAAAOAAAAAAAAAAEAIAAAACkBAABkcnMv&#10;ZTJvRG9jLnhtbFBLBQYAAAAABgAGAFkBAACYBQ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17</w:t>
                    </w:r>
                    <w:r>
                      <w:fldChar w:fldCharType="end"/>
                    </w:r>
                  </w:p>
                </w:txbxContent>
              </v:textbox>
            </v:shap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6442710</wp:posOffset>
              </wp:positionH>
              <wp:positionV relativeFrom="page">
                <wp:posOffset>9966325</wp:posOffset>
              </wp:positionV>
              <wp:extent cx="196850" cy="152400"/>
              <wp:effectExtent l="0" t="0" r="12700" b="0"/>
              <wp:wrapNone/>
              <wp:docPr id="67" name="Text Box 67"/>
              <wp:cNvGraphicFramePr/>
              <a:graphic xmlns:a="http://schemas.openxmlformats.org/drawingml/2006/main">
                <a:graphicData uri="http://schemas.microsoft.com/office/word/2010/wordprocessingShape">
                  <wps:wsp>
                    <wps:cNvSpPr txBox="1">
                      <a:spLocks noChangeArrowheads="1"/>
                    </wps:cNvSpPr>
                    <wps:spPr bwMode="auto">
                      <a:xfrm>
                        <a:off x="0" y="0"/>
                        <a:ext cx="196850" cy="152400"/>
                      </a:xfrm>
                      <a:prstGeom prst="rect">
                        <a:avLst/>
                      </a:prstGeom>
                      <a:noFill/>
                      <a:ln>
                        <a:noFill/>
                      </a:ln>
                    </wps:spPr>
                    <wps:txbx>
                      <w:txbxContent>
                        <w:p>
                          <w:pPr>
                            <w:spacing w:before="12"/>
                            <w:ind w:left="20"/>
                            <w:rPr>
                              <w:rFonts w:ascii="Times New Roman"/>
                              <w:sz w:val="18"/>
                            </w:rPr>
                          </w:pPr>
                          <w:r>
                            <w:rPr>
                              <w:rFonts w:ascii="Times New Roman"/>
                              <w:sz w:val="18"/>
                            </w:rPr>
                            <w:t>35</w:t>
                          </w:r>
                        </w:p>
                        <w:p>
                          <w:pPr>
                            <w:spacing w:before="12"/>
                            <w:ind w:left="20"/>
                            <w:rPr>
                              <w:rFonts w:ascii="Times New Roman"/>
                              <w:sz w:val="18"/>
                            </w:rPr>
                          </w:pPr>
                        </w:p>
                      </w:txbxContent>
                    </wps:txbx>
                    <wps:bodyPr rot="0" vert="horz" wrap="square" lIns="0" tIns="0" rIns="0" bIns="0" anchor="t" anchorCtr="0" upright="1">
                      <a:noAutofit/>
                    </wps:bodyPr>
                  </wps:wsp>
                </a:graphicData>
              </a:graphic>
            </wp:anchor>
          </w:drawing>
        </mc:Choice>
        <mc:Fallback>
          <w:pict>
            <v:shape id="Text Box 67" o:spid="_x0000_s1026" o:spt="202" type="#_x0000_t202" style="position:absolute;left:0pt;margin-left:507.3pt;margin-top:784.75pt;height:12pt;width:15.5pt;mso-position-horizontal-relative:page;mso-position-vertical-relative:page;z-index:-251649024;mso-width-relative:page;mso-height-relative:page;" filled="f" stroked="f" coordsize="21600,21600" o:gfxdata="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X3B9W2gAAAA8BAAAPAAAAAAAAAAEAIAAAACIAAABkcnMvZG93&#10;bnJldi54bWxQSwECFAAUAAAACACHTuJAPhHuyv4BAAAFBAAADgAAAAAAAAABACAAAAApAQAAZHJz&#10;L2Uyb0RvYy54bWxQSwUGAAAAAAYABgBZAQAAmQUAAAAA&#10;">
              <v:fill on="f" focussize="0,0"/>
              <v:stroke on="f"/>
              <v:imagedata o:title=""/>
              <o:lock v:ext="edit" aspectratio="f"/>
              <v:textbox inset="0mm,0mm,0mm,0mm">
                <w:txbxContent>
                  <w:p>
                    <w:pPr>
                      <w:spacing w:before="12"/>
                      <w:ind w:left="20"/>
                      <w:rPr>
                        <w:rFonts w:ascii="Times New Roman"/>
                        <w:sz w:val="18"/>
                      </w:rPr>
                    </w:pPr>
                    <w:r>
                      <w:rPr>
                        <w:rFonts w:ascii="Times New Roman"/>
                        <w:sz w:val="18"/>
                      </w:rPr>
                      <w:t>35</w:t>
                    </w:r>
                  </w:p>
                  <w:p>
                    <w:pPr>
                      <w:spacing w:before="12"/>
                      <w:ind w:left="20"/>
                      <w:rPr>
                        <w:rFonts w:ascii="Times New Roman"/>
                        <w:sz w:val="18"/>
                      </w:rPr>
                    </w:pPr>
                  </w:p>
                </w:txbxContent>
              </v:textbox>
            </v:shap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5756910</wp:posOffset>
              </wp:positionH>
              <wp:positionV relativeFrom="page">
                <wp:posOffset>9971405</wp:posOffset>
              </wp:positionV>
              <wp:extent cx="139700" cy="139700"/>
              <wp:effectExtent l="0" t="0" r="12700" b="12700"/>
              <wp:wrapNone/>
              <wp:docPr id="66" name="Text Box 65"/>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wps:spPr>
                    <wps:txbx>
                      <w:txbxContent>
                        <w:p>
                          <w:pPr>
                            <w:spacing w:line="220" w:lineRule="exact"/>
                            <w:ind w:left="20"/>
                            <w:rPr>
                              <w:rFonts w:ascii="宋体" w:eastAsia="宋体"/>
                              <w:sz w:val="18"/>
                            </w:rPr>
                          </w:pPr>
                          <w:r>
                            <w:rPr>
                              <w:rFonts w:hint="eastAsia" w:ascii="宋体" w:eastAsia="宋体"/>
                              <w:sz w:val="18"/>
                            </w:rPr>
                            <w:t>第</w:t>
                          </w:r>
                        </w:p>
                      </w:txbxContent>
                    </wps:txbx>
                    <wps:bodyPr rot="0" vert="horz" wrap="square" lIns="0" tIns="0" rIns="0" bIns="0" anchor="t" anchorCtr="0" upright="1">
                      <a:noAutofit/>
                    </wps:bodyPr>
                  </wps:wsp>
                </a:graphicData>
              </a:graphic>
            </wp:anchor>
          </w:drawing>
        </mc:Choice>
        <mc:Fallback>
          <w:pict>
            <v:shape id="Text Box 65" o:spid="_x0000_s1026" o:spt="202" type="#_x0000_t202" style="position:absolute;left:0pt;margin-left:453.3pt;margin-top:785.15pt;height:11pt;width:11pt;mso-position-horizontal-relative:page;mso-position-vertical-relative:page;z-index:-251648000;mso-width-relative:page;mso-height-relative:page;" filled="f" stroked="f" coordsize="21600,21600" o:gfxdata="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th05d2gAAAA0BAAAPAAAAAAAAAAEAIAAAACIAAABkcnMvZG93bnJldi54&#10;bWxQSwECFAAUAAAACACHTuJAqKTc1fgBAAAFBAAADgAAAAAAAAABACAAAAApAQAAZHJzL2Uyb0Rv&#10;Yy54bWxQSwUGAAAAAAYABgBZAQAAkwUAAAAA&#10;">
              <v:fill on="f" focussize="0,0"/>
              <v:stroke on="f"/>
              <v:imagedata o:title=""/>
              <o:lock v:ext="edit" aspectratio="f"/>
              <v:textbox inset="0mm,0mm,0mm,0mm">
                <w:txbxContent>
                  <w:p>
                    <w:pPr>
                      <w:spacing w:line="220" w:lineRule="exact"/>
                      <w:ind w:left="20"/>
                      <w:rPr>
                        <w:rFonts w:ascii="宋体" w:eastAsia="宋体"/>
                        <w:sz w:val="18"/>
                      </w:rPr>
                    </w:pPr>
                    <w:r>
                      <w:rPr>
                        <w:rFonts w:hint="eastAsia" w:ascii="宋体" w:eastAsia="宋体"/>
                        <w:sz w:val="18"/>
                      </w:rPr>
                      <w:t>第</w:t>
                    </w:r>
                  </w:p>
                </w:txbxContent>
              </v:textbox>
            </v:shap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6099810</wp:posOffset>
              </wp:positionH>
              <wp:positionV relativeFrom="page">
                <wp:posOffset>9971405</wp:posOffset>
              </wp:positionV>
              <wp:extent cx="139700" cy="139700"/>
              <wp:effectExtent l="0" t="0" r="12700" b="12700"/>
              <wp:wrapNone/>
              <wp:docPr id="65" name="Text Box 64"/>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wps:spPr>
                    <wps:txbx>
                      <w:txbxContent>
                        <w:p>
                          <w:pPr>
                            <w:spacing w:line="220" w:lineRule="exact"/>
                            <w:ind w:left="20"/>
                            <w:rPr>
                              <w:rFonts w:ascii="宋体" w:eastAsia="宋体"/>
                              <w:sz w:val="18"/>
                            </w:rPr>
                          </w:pPr>
                          <w:r>
                            <w:rPr>
                              <w:rFonts w:hint="eastAsia" w:ascii="宋体" w:eastAsia="宋体"/>
                              <w:sz w:val="18"/>
                            </w:rPr>
                            <w:t>页</w:t>
                          </w:r>
                        </w:p>
                      </w:txbxContent>
                    </wps:txbx>
                    <wps:bodyPr rot="0" vert="horz" wrap="square" lIns="0" tIns="0" rIns="0" bIns="0" anchor="t" anchorCtr="0" upright="1">
                      <a:noAutofit/>
                    </wps:bodyPr>
                  </wps:wsp>
                </a:graphicData>
              </a:graphic>
            </wp:anchor>
          </w:drawing>
        </mc:Choice>
        <mc:Fallback>
          <w:pict>
            <v:shape id="Text Box 64" o:spid="_x0000_s1026" o:spt="202" type="#_x0000_t202" style="position:absolute;left:0pt;margin-left:480.3pt;margin-top:785.15pt;height:11pt;width:11pt;mso-position-horizontal-relative:page;mso-position-vertical-relative:page;z-index:-251646976;mso-width-relative:page;mso-height-relative:page;" filled="f" stroked="f" coordsize="21600,21600" o:gfxdata="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n5/TNoAAAANAQAADwAAAAAAAAABACAAAAAiAAAAZHJzL2Rvd25yZXYu&#10;eG1sUEsBAhQAFAAAAAgAh07iQKnqV9b5AQAABQQAAA4AAAAAAAAAAQAgAAAAKQEAAGRycy9lMm9E&#10;b2MueG1sUEsFBgAAAAAGAAYAWQEAAJQFAAAAAA==&#10;">
              <v:fill on="f" focussize="0,0"/>
              <v:stroke on="f"/>
              <v:imagedata o:title=""/>
              <o:lock v:ext="edit" aspectratio="f"/>
              <v:textbox inset="0mm,0mm,0mm,0mm">
                <w:txbxContent>
                  <w:p>
                    <w:pPr>
                      <w:spacing w:line="220" w:lineRule="exact"/>
                      <w:ind w:left="20"/>
                      <w:rPr>
                        <w:rFonts w:ascii="宋体" w:eastAsia="宋体"/>
                        <w:sz w:val="18"/>
                      </w:rPr>
                    </w:pPr>
                    <w:r>
                      <w:rPr>
                        <w:rFonts w:hint="eastAsia" w:ascii="宋体" w:eastAsia="宋体"/>
                        <w:sz w:val="18"/>
                      </w:rPr>
                      <w:t>页</w:t>
                    </w:r>
                  </w:p>
                </w:txbxContent>
              </v:textbox>
            </v:shape>
          </w:pict>
        </mc:Fallback>
      </mc:AlternateContent>
    </w:r>
    <w:r>
      <mc:AlternateContent>
        <mc:Choice Requires="wps">
          <w:drawing>
            <wp:anchor distT="0" distB="0" distL="114300" distR="114300" simplePos="0" relativeHeight="251670528" behindDoc="1" locked="0" layoutInCell="1" allowOverlap="1">
              <wp:simplePos x="0" y="0"/>
              <wp:positionH relativeFrom="page">
                <wp:posOffset>6272530</wp:posOffset>
              </wp:positionH>
              <wp:positionV relativeFrom="page">
                <wp:posOffset>9971405</wp:posOffset>
              </wp:positionV>
              <wp:extent cx="139700" cy="139700"/>
              <wp:effectExtent l="0" t="0" r="12700" b="12700"/>
              <wp:wrapNone/>
              <wp:docPr id="64" name="Text Box 63"/>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wps:spPr>
                    <wps:txbx>
                      <w:txbxContent>
                        <w:p>
                          <w:pPr>
                            <w:spacing w:line="220" w:lineRule="exact"/>
                            <w:ind w:left="20"/>
                            <w:rPr>
                              <w:rFonts w:ascii="宋体" w:eastAsia="宋体"/>
                              <w:sz w:val="18"/>
                            </w:rPr>
                          </w:pPr>
                          <w:r>
                            <w:rPr>
                              <w:rFonts w:hint="eastAsia" w:ascii="宋体" w:eastAsia="宋体"/>
                              <w:sz w:val="18"/>
                            </w:rPr>
                            <w:t>共</w:t>
                          </w:r>
                        </w:p>
                      </w:txbxContent>
                    </wps:txbx>
                    <wps:bodyPr rot="0" vert="horz" wrap="square" lIns="0" tIns="0" rIns="0" bIns="0" anchor="t" anchorCtr="0" upright="1">
                      <a:noAutofit/>
                    </wps:bodyPr>
                  </wps:wsp>
                </a:graphicData>
              </a:graphic>
            </wp:anchor>
          </w:drawing>
        </mc:Choice>
        <mc:Fallback>
          <w:pict>
            <v:shape id="Text Box 63" o:spid="_x0000_s1026" o:spt="202" type="#_x0000_t202" style="position:absolute;left:0pt;margin-left:493.9pt;margin-top:785.15pt;height:11pt;width:11pt;mso-position-horizontal-relative:page;mso-position-vertical-relative:page;z-index:-251645952;mso-width-relative:page;mso-height-relative:page;" filled="f" stroked="f" coordsize="21600,21600" o:gfxdata="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Y4fQ9oAAAAOAQAADwAAAAAAAAABACAAAAAiAAAAZHJzL2Rvd25yZXYu&#10;eG1sUEsBAhQAFAAAAAgAh07iQNPnDHr5AQAABQQAAA4AAAAAAAAAAQAgAAAAKQEAAGRycy9lMm9E&#10;b2MueG1sUEsFBgAAAAAGAAYAWQEAAJQFAAAAAA==&#10;">
              <v:fill on="f" focussize="0,0"/>
              <v:stroke on="f"/>
              <v:imagedata o:title=""/>
              <o:lock v:ext="edit" aspectratio="f"/>
              <v:textbox inset="0mm,0mm,0mm,0mm">
                <w:txbxContent>
                  <w:p>
                    <w:pPr>
                      <w:spacing w:line="220" w:lineRule="exact"/>
                      <w:ind w:left="20"/>
                      <w:rPr>
                        <w:rFonts w:ascii="宋体" w:eastAsia="宋体"/>
                        <w:sz w:val="18"/>
                      </w:rPr>
                    </w:pPr>
                    <w:r>
                      <w:rPr>
                        <w:rFonts w:hint="eastAsia" w:ascii="宋体" w:eastAsia="宋体"/>
                        <w:sz w:val="18"/>
                      </w:rPr>
                      <w:t>共</w:t>
                    </w:r>
                  </w:p>
                </w:txbxContent>
              </v:textbox>
            </v:shape>
          </w:pict>
        </mc:Fallback>
      </mc:AlternateContent>
    </w:r>
    <w:r>
      <mc:AlternateContent>
        <mc:Choice Requires="wps">
          <w:drawing>
            <wp:anchor distT="0" distB="0" distL="114300" distR="114300" simplePos="0" relativeHeight="251671552" behindDoc="1" locked="0" layoutInCell="1" allowOverlap="1">
              <wp:simplePos x="0" y="0"/>
              <wp:positionH relativeFrom="page">
                <wp:posOffset>6671310</wp:posOffset>
              </wp:positionH>
              <wp:positionV relativeFrom="page">
                <wp:posOffset>9971405</wp:posOffset>
              </wp:positionV>
              <wp:extent cx="139700" cy="139700"/>
              <wp:effectExtent l="0" t="0" r="12700" b="12700"/>
              <wp:wrapNone/>
              <wp:docPr id="63" name="Text Box 62"/>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wps:spPr>
                    <wps:txbx>
                      <w:txbxContent>
                        <w:p>
                          <w:pPr>
                            <w:spacing w:line="220" w:lineRule="exact"/>
                            <w:ind w:left="20"/>
                            <w:rPr>
                              <w:rFonts w:ascii="宋体" w:eastAsia="宋体"/>
                              <w:sz w:val="18"/>
                            </w:rPr>
                          </w:pPr>
                          <w:r>
                            <w:rPr>
                              <w:rFonts w:hint="eastAsia" w:ascii="宋体" w:eastAsia="宋体"/>
                              <w:sz w:val="18"/>
                            </w:rPr>
                            <w:t>页</w:t>
                          </w:r>
                        </w:p>
                      </w:txbxContent>
                    </wps:txbx>
                    <wps:bodyPr rot="0" vert="horz" wrap="square" lIns="0" tIns="0" rIns="0" bIns="0" anchor="t" anchorCtr="0" upright="1">
                      <a:noAutofit/>
                    </wps:bodyPr>
                  </wps:wsp>
                </a:graphicData>
              </a:graphic>
            </wp:anchor>
          </w:drawing>
        </mc:Choice>
        <mc:Fallback>
          <w:pict>
            <v:shape id="Text Box 62" o:spid="_x0000_s1026" o:spt="202" type="#_x0000_t202" style="position:absolute;left:0pt;margin-left:525.3pt;margin-top:785.15pt;height:11pt;width:11pt;mso-position-horizontal-relative:page;mso-position-vertical-relative:page;z-index:-251644928;mso-width-relative:page;mso-height-relative:page;" filled="f" stroked="f" coordsize="21600,21600" o:gfxdata="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5vh6rbAAAADwEAAA8AAAAAAAAAAQAgAAAAIgAAAGRycy9kb3ducmV2&#10;LnhtbFBLAQIUABQAAAAIAIdO4kBM2UrH+QEAAAUEAAAOAAAAAAAAAAEAIAAAACoBAABkcnMvZTJv&#10;RG9jLnhtbFBLBQYAAAAABgAGAFkBAACVBQAAAAA=&#10;">
              <v:fill on="f" focussize="0,0"/>
              <v:stroke on="f"/>
              <v:imagedata o:title=""/>
              <o:lock v:ext="edit" aspectratio="f"/>
              <v:textbox inset="0mm,0mm,0mm,0mm">
                <w:txbxContent>
                  <w:p>
                    <w:pPr>
                      <w:spacing w:line="220" w:lineRule="exact"/>
                      <w:ind w:left="20"/>
                      <w:rPr>
                        <w:rFonts w:ascii="宋体" w:eastAsia="宋体"/>
                        <w:sz w:val="18"/>
                      </w:rPr>
                    </w:pPr>
                    <w:r>
                      <w:rPr>
                        <w:rFonts w:hint="eastAsia" w:ascii="宋体" w:eastAsia="宋体"/>
                        <w:sz w:val="18"/>
                      </w:rPr>
                      <w:t>页</w:t>
                    </w:r>
                  </w:p>
                </w:txbxContent>
              </v:textbox>
            </v:shape>
          </w:pict>
        </mc:Fallback>
      </mc:AlternateContent>
    </w:r>
    <w:r>
      <w:rPr>
        <w:sz w:val="20"/>
      </w:rPr>
      <mc:AlternateContent>
        <mc:Choice Requires="wps">
          <w:drawing>
            <wp:anchor distT="45720" distB="45720" distL="114300" distR="114300" simplePos="0" relativeHeight="251680768" behindDoc="1" locked="0" layoutInCell="1" allowOverlap="1">
              <wp:simplePos x="0" y="0"/>
              <wp:positionH relativeFrom="column">
                <wp:posOffset>38100</wp:posOffset>
              </wp:positionH>
              <wp:positionV relativeFrom="paragraph">
                <wp:posOffset>-125095</wp:posOffset>
              </wp:positionV>
              <wp:extent cx="3228975" cy="647700"/>
              <wp:effectExtent l="0" t="0" r="9525" b="0"/>
              <wp:wrapNone/>
              <wp:docPr id="9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525">
                        <a:noFill/>
                        <a:miter lim="800000"/>
                      </a:ln>
                    </wps:spPr>
                    <wps:txbx>
                      <w:txbxContent>
                        <w:p>
                          <w:pPr>
                            <w:widowControl/>
                            <w:rPr>
                              <w:rFonts w:ascii="Times New Roman" w:hAnsi="Times New Roman" w:cs="Times New Roman"/>
                              <w:color w:val="494949"/>
                              <w:sz w:val="21"/>
                              <w:szCs w:val="21"/>
                              <w:lang w:eastAsia="zh-CN"/>
                            </w:rPr>
                          </w:pPr>
                          <w:r>
                            <w:rPr>
                              <w:rFonts w:ascii="Times New Roman" w:hAnsi="Times New Roman" w:cs="Times New Roman"/>
                              <w:color w:val="494949"/>
                              <w:sz w:val="21"/>
                              <w:szCs w:val="21"/>
                              <w:lang w:eastAsia="zh-CN"/>
                            </w:rPr>
                            <w:t>地址：南阳市宛城区范蠡东路198号南阳体彩中心</w:t>
                          </w:r>
                        </w:p>
                        <w:p>
                          <w:pPr>
                            <w:widowControl/>
                            <w:rPr>
                              <w:rFonts w:ascii="Times New Roman" w:hAnsi="Times New Roman" w:cs="Times New Roman"/>
                              <w:color w:val="494949"/>
                              <w:sz w:val="21"/>
                              <w:szCs w:val="21"/>
                              <w:lang w:eastAsia="zh-CN"/>
                            </w:rPr>
                          </w:pPr>
                          <w:r>
                            <w:rPr>
                              <w:rFonts w:ascii="Times New Roman" w:hAnsi="Times New Roman" w:cs="Times New Roman"/>
                              <w:color w:val="494949"/>
                              <w:sz w:val="21"/>
                              <w:szCs w:val="21"/>
                              <w:lang w:eastAsia="zh-CN"/>
                            </w:rPr>
                            <w:t>电话：0377-63029778</w:t>
                          </w:r>
                        </w:p>
                        <w:p>
                          <w:pPr>
                            <w:widowControl/>
                            <w:rPr>
                              <w:rFonts w:ascii="Times New Roman" w:hAnsi="Times New Roman" w:cs="Times New Roman"/>
                              <w:color w:val="494949"/>
                              <w:sz w:val="21"/>
                              <w:szCs w:val="21"/>
                              <w:lang w:eastAsia="zh-CN"/>
                            </w:rPr>
                          </w:pPr>
                          <w:r>
                            <w:rPr>
                              <w:rFonts w:ascii="Times New Roman" w:hAnsi="Times New Roman" w:cs="Times New Roman"/>
                              <w:color w:val="494949"/>
                              <w:sz w:val="21"/>
                              <w:szCs w:val="21"/>
                              <w:lang w:eastAsia="zh-CN"/>
                            </w:rPr>
                            <w:t>邮箱：</w:t>
                          </w:r>
                          <w:r>
                            <w:fldChar w:fldCharType="begin"/>
                          </w:r>
                          <w:r>
                            <w:instrText xml:space="preserve"> HYPERLINK "mailto:nanyang@hnlottery.com.cn" </w:instrText>
                          </w:r>
                          <w:r>
                            <w:fldChar w:fldCharType="separate"/>
                          </w:r>
                          <w:r>
                            <w:rPr>
                              <w:rStyle w:val="16"/>
                              <w:rFonts w:ascii="Times New Roman" w:hAnsi="Times New Roman" w:cs="Times New Roman"/>
                              <w:sz w:val="21"/>
                              <w:szCs w:val="21"/>
                              <w:lang w:eastAsia="zh-CN"/>
                            </w:rPr>
                            <w:t>nanyang@hnlottery.com.cn</w:t>
                          </w:r>
                          <w:r>
                            <w:rPr>
                              <w:rStyle w:val="16"/>
                              <w:rFonts w:ascii="Times New Roman" w:hAnsi="Times New Roman" w:cs="Times New Roman"/>
                              <w:sz w:val="21"/>
                              <w:szCs w:val="21"/>
                              <w:lang w:eastAsia="zh-CN"/>
                            </w:rPr>
                            <w:fldChar w:fldCharType="end"/>
                          </w:r>
                        </w:p>
                        <w:p>
                          <w:pPr>
                            <w:widowControl/>
                            <w:rPr>
                              <w:rFonts w:hint="eastAsia"/>
                              <w:lang w:eastAsia="zh-CN"/>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pt;margin-top:-9.85pt;height:51pt;width:254.25pt;z-index:-251635712;mso-width-relative:page;mso-height-relative:page;" fillcolor="#FFFFFF" filled="t" stroked="f" coordsize="21600,21600" o:gfxdata="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eaJY91wAAAAgBAAAPAAAAAAAAAAEAIAAAACIAAABkcnMvZG93&#10;bnJldi54bWxQSwECFAAUAAAACACHTuJANC3QmToCAABTBAAADgAAAAAAAAABACAAAAAmAQAAZHJz&#10;L2Uyb0RvYy54bWxQSwUGAAAAAAYABgBZAQAA0gUAAAAA&#10;">
              <v:fill on="t" focussize="0,0"/>
              <v:stroke on="f" miterlimit="8" joinstyle="miter"/>
              <v:imagedata o:title=""/>
              <o:lock v:ext="edit" aspectratio="f"/>
              <v:textbox>
                <w:txbxContent>
                  <w:p>
                    <w:pPr>
                      <w:widowControl/>
                      <w:rPr>
                        <w:rFonts w:ascii="Times New Roman" w:hAnsi="Times New Roman" w:cs="Times New Roman"/>
                        <w:color w:val="494949"/>
                        <w:sz w:val="21"/>
                        <w:szCs w:val="21"/>
                        <w:lang w:eastAsia="zh-CN"/>
                      </w:rPr>
                    </w:pPr>
                    <w:r>
                      <w:rPr>
                        <w:rFonts w:ascii="Times New Roman" w:hAnsi="Times New Roman" w:cs="Times New Roman"/>
                        <w:color w:val="494949"/>
                        <w:sz w:val="21"/>
                        <w:szCs w:val="21"/>
                        <w:lang w:eastAsia="zh-CN"/>
                      </w:rPr>
                      <w:t>地址：南阳市宛城区范蠡东路198号南阳体彩中心</w:t>
                    </w:r>
                  </w:p>
                  <w:p>
                    <w:pPr>
                      <w:widowControl/>
                      <w:rPr>
                        <w:rFonts w:ascii="Times New Roman" w:hAnsi="Times New Roman" w:cs="Times New Roman"/>
                        <w:color w:val="494949"/>
                        <w:sz w:val="21"/>
                        <w:szCs w:val="21"/>
                        <w:lang w:eastAsia="zh-CN"/>
                      </w:rPr>
                    </w:pPr>
                    <w:r>
                      <w:rPr>
                        <w:rFonts w:ascii="Times New Roman" w:hAnsi="Times New Roman" w:cs="Times New Roman"/>
                        <w:color w:val="494949"/>
                        <w:sz w:val="21"/>
                        <w:szCs w:val="21"/>
                        <w:lang w:eastAsia="zh-CN"/>
                      </w:rPr>
                      <w:t>电话：0377-63029778</w:t>
                    </w:r>
                  </w:p>
                  <w:p>
                    <w:pPr>
                      <w:widowControl/>
                      <w:rPr>
                        <w:rFonts w:ascii="Times New Roman" w:hAnsi="Times New Roman" w:cs="Times New Roman"/>
                        <w:color w:val="494949"/>
                        <w:sz w:val="21"/>
                        <w:szCs w:val="21"/>
                        <w:lang w:eastAsia="zh-CN"/>
                      </w:rPr>
                    </w:pPr>
                    <w:r>
                      <w:rPr>
                        <w:rFonts w:ascii="Times New Roman" w:hAnsi="Times New Roman" w:cs="Times New Roman"/>
                        <w:color w:val="494949"/>
                        <w:sz w:val="21"/>
                        <w:szCs w:val="21"/>
                        <w:lang w:eastAsia="zh-CN"/>
                      </w:rPr>
                      <w:t>邮箱：</w:t>
                    </w:r>
                    <w:r>
                      <w:fldChar w:fldCharType="begin"/>
                    </w:r>
                    <w:r>
                      <w:instrText xml:space="preserve"> HYPERLINK "mailto:nanyang@hnlottery.com.cn" </w:instrText>
                    </w:r>
                    <w:r>
                      <w:fldChar w:fldCharType="separate"/>
                    </w:r>
                    <w:r>
                      <w:rPr>
                        <w:rStyle w:val="16"/>
                        <w:rFonts w:ascii="Times New Roman" w:hAnsi="Times New Roman" w:cs="Times New Roman"/>
                        <w:sz w:val="21"/>
                        <w:szCs w:val="21"/>
                        <w:lang w:eastAsia="zh-CN"/>
                      </w:rPr>
                      <w:t>nanyang@hnlottery.com.cn</w:t>
                    </w:r>
                    <w:r>
                      <w:rPr>
                        <w:rStyle w:val="16"/>
                        <w:rFonts w:ascii="Times New Roman" w:hAnsi="Times New Roman" w:cs="Times New Roman"/>
                        <w:sz w:val="21"/>
                        <w:szCs w:val="21"/>
                        <w:lang w:eastAsia="zh-CN"/>
                      </w:rPr>
                      <w:fldChar w:fldCharType="end"/>
                    </w:r>
                  </w:p>
                  <w:p>
                    <w:pPr>
                      <w:widowControl/>
                      <w:rPr>
                        <w:rFonts w:hint="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74624" behindDoc="1" locked="0" layoutInCell="1" allowOverlap="1">
              <wp:simplePos x="0" y="0"/>
              <wp:positionH relativeFrom="page">
                <wp:posOffset>5067300</wp:posOffset>
              </wp:positionH>
              <wp:positionV relativeFrom="topMargin">
                <wp:posOffset>361950</wp:posOffset>
              </wp:positionV>
              <wp:extent cx="2028825" cy="202565"/>
              <wp:effectExtent l="0" t="0" r="9525" b="6985"/>
              <wp:wrapNone/>
              <wp:docPr id="18" name="Text Box 74"/>
              <wp:cNvGraphicFramePr/>
              <a:graphic xmlns:a="http://schemas.openxmlformats.org/drawingml/2006/main">
                <a:graphicData uri="http://schemas.microsoft.com/office/word/2010/wordprocessingShape">
                  <wps:wsp>
                    <wps:cNvSpPr txBox="1">
                      <a:spLocks noChangeArrowheads="1"/>
                    </wps:cNvSpPr>
                    <wps:spPr bwMode="auto">
                      <a:xfrm>
                        <a:off x="0" y="0"/>
                        <a:ext cx="2028825" cy="202565"/>
                      </a:xfrm>
                      <a:prstGeom prst="rect">
                        <a:avLst/>
                      </a:prstGeom>
                      <a:noFill/>
                      <a:ln>
                        <a:noFill/>
                      </a:ln>
                    </wps:spPr>
                    <wps:txbx>
                      <w:txbxContent>
                        <w:p>
                          <w:pPr>
                            <w:spacing w:before="2"/>
                            <w:rPr>
                              <w:rFonts w:hint="default" w:ascii="Times New Roman" w:hAnsi="Times New Roman" w:eastAsia="华文中宋" w:cs="Times New Roman"/>
                              <w:bCs/>
                              <w:color w:val="494949"/>
                              <w:sz w:val="21"/>
                              <w:szCs w:val="21"/>
                              <w:lang w:val="en-US" w:eastAsia="zh-CN"/>
                            </w:rPr>
                          </w:pPr>
                          <w:r>
                            <w:rPr>
                              <w:rFonts w:hint="eastAsia"/>
                              <w:sz w:val="21"/>
                              <w:szCs w:val="21"/>
                              <w:lang w:eastAsia="zh-CN"/>
                            </w:rPr>
                            <w:t>项目编号：</w:t>
                          </w:r>
                          <w:r>
                            <w:rPr>
                              <w:rFonts w:hint="eastAsia" w:ascii="Times New Roman" w:hAnsi="Times New Roman" w:eastAsia="华文中宋" w:cs="Times New Roman"/>
                              <w:bCs/>
                              <w:color w:val="494949"/>
                              <w:sz w:val="21"/>
                              <w:szCs w:val="21"/>
                              <w:lang w:eastAsia="zh-CN"/>
                            </w:rPr>
                            <w:t>NYTCCS-2022-08-00</w:t>
                          </w:r>
                          <w:r>
                            <w:rPr>
                              <w:rFonts w:hint="eastAsia" w:ascii="Times New Roman" w:hAnsi="Times New Roman" w:eastAsia="华文中宋" w:cs="Times New Roman"/>
                              <w:bCs/>
                              <w:color w:val="494949"/>
                              <w:sz w:val="21"/>
                              <w:szCs w:val="21"/>
                              <w:lang w:val="en-US" w:eastAsia="zh-CN"/>
                            </w:rPr>
                            <w:t>2</w:t>
                          </w:r>
                        </w:p>
                      </w:txbxContent>
                    </wps:txbx>
                    <wps:bodyPr rot="0" vert="horz" wrap="square" lIns="0" tIns="0" rIns="0" bIns="0" anchor="t" anchorCtr="0" upright="1">
                      <a:noAutofit/>
                    </wps:bodyPr>
                  </wps:wsp>
                </a:graphicData>
              </a:graphic>
            </wp:anchor>
          </w:drawing>
        </mc:Choice>
        <mc:Fallback>
          <w:pict>
            <v:shape id="Text Box 74" o:spid="_x0000_s1026" o:spt="202" type="#_x0000_t202" style="position:absolute;left:0pt;margin-left:399pt;margin-top:28.5pt;height:15.95pt;width:159.75pt;mso-position-horizontal-relative:page;mso-position-vertical-relative:page;z-index:-251641856;mso-width-relative:page;mso-height-relative:page;" filled="f" stroked="f" coordsize="21600,21600" o:gfxdata="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7X+Ay9kAAAAKAQAADwAAAAAAAAABACAAAAAiAAAAZHJzL2Rvd25y&#10;ZXYueG1sUEsBAhQAFAAAAAgAh07iQJa/M2X9AQAABgQAAA4AAAAAAAAAAQAgAAAAKAEAAGRycy9l&#10;Mm9Eb2MueG1sUEsFBgAAAAAGAAYAWQEAAJcFAAAAAA==&#10;">
              <v:fill on="f" focussize="0,0"/>
              <v:stroke on="f"/>
              <v:imagedata o:title=""/>
              <o:lock v:ext="edit" aspectratio="f"/>
              <v:textbox inset="0mm,0mm,0mm,0mm">
                <w:txbxContent>
                  <w:p>
                    <w:pPr>
                      <w:spacing w:before="2"/>
                      <w:rPr>
                        <w:rFonts w:hint="default" w:ascii="Times New Roman" w:hAnsi="Times New Roman" w:eastAsia="华文中宋" w:cs="Times New Roman"/>
                        <w:bCs/>
                        <w:color w:val="494949"/>
                        <w:sz w:val="21"/>
                        <w:szCs w:val="21"/>
                        <w:lang w:val="en-US" w:eastAsia="zh-CN"/>
                      </w:rPr>
                    </w:pPr>
                    <w:r>
                      <w:rPr>
                        <w:rFonts w:hint="eastAsia"/>
                        <w:sz w:val="21"/>
                        <w:szCs w:val="21"/>
                        <w:lang w:eastAsia="zh-CN"/>
                      </w:rPr>
                      <w:t>项目编号：</w:t>
                    </w:r>
                    <w:r>
                      <w:rPr>
                        <w:rFonts w:hint="eastAsia" w:ascii="Times New Roman" w:hAnsi="Times New Roman" w:eastAsia="华文中宋" w:cs="Times New Roman"/>
                        <w:bCs/>
                        <w:color w:val="494949"/>
                        <w:sz w:val="21"/>
                        <w:szCs w:val="21"/>
                        <w:lang w:eastAsia="zh-CN"/>
                      </w:rPr>
                      <w:t>NYTCCS-2022-08-00</w:t>
                    </w:r>
                    <w:r>
                      <w:rPr>
                        <w:rFonts w:hint="eastAsia" w:ascii="Times New Roman" w:hAnsi="Times New Roman" w:eastAsia="华文中宋" w:cs="Times New Roman"/>
                        <w:bCs/>
                        <w:color w:val="494949"/>
                        <w:sz w:val="21"/>
                        <w:szCs w:val="21"/>
                        <w:lang w:val="en-US" w:eastAsia="zh-CN"/>
                      </w:rPr>
                      <w:t>2</w:t>
                    </w:r>
                  </w:p>
                </w:txbxContent>
              </v:textbox>
            </v:shape>
          </w:pict>
        </mc:Fallback>
      </mc:AlternateContent>
    </w:r>
    <w:r>
      <w:rPr>
        <w:rFonts w:hint="eastAsia"/>
        <w:sz w:val="20"/>
        <w:lang w:val="zh-CN" w:eastAsia="zh-CN"/>
      </w:rPr>
      <w:drawing>
        <wp:anchor distT="0" distB="0" distL="114300" distR="114300" simplePos="0" relativeHeight="251672576" behindDoc="0" locked="0" layoutInCell="1" allowOverlap="1">
          <wp:simplePos x="0" y="0"/>
          <wp:positionH relativeFrom="column">
            <wp:posOffset>283845</wp:posOffset>
          </wp:positionH>
          <wp:positionV relativeFrom="paragraph">
            <wp:posOffset>-250825</wp:posOffset>
          </wp:positionV>
          <wp:extent cx="215265" cy="245110"/>
          <wp:effectExtent l="0" t="0" r="0" b="2540"/>
          <wp:wrapNone/>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5265" cy="245110"/>
                  </a:xfrm>
                  <a:prstGeom prst="rect">
                    <a:avLst/>
                  </a:prstGeom>
                </pic:spPr>
              </pic:pic>
            </a:graphicData>
          </a:graphic>
        </wp:anchor>
      </w:drawing>
    </w:r>
    <w:r>
      <mc:AlternateContent>
        <mc:Choice Requires="wps">
          <w:drawing>
            <wp:anchor distT="0" distB="0" distL="114300" distR="114300" simplePos="0" relativeHeight="251659264" behindDoc="1" locked="0" layoutInCell="1" allowOverlap="1">
              <wp:simplePos x="0" y="0"/>
              <wp:positionH relativeFrom="page">
                <wp:posOffset>936625</wp:posOffset>
              </wp:positionH>
              <wp:positionV relativeFrom="topMargin">
                <wp:posOffset>364490</wp:posOffset>
              </wp:positionV>
              <wp:extent cx="2289175" cy="142240"/>
              <wp:effectExtent l="0" t="0" r="15875" b="10160"/>
              <wp:wrapNone/>
              <wp:docPr id="78" name="Text Box 77"/>
              <wp:cNvGraphicFramePr/>
              <a:graphic xmlns:a="http://schemas.openxmlformats.org/drawingml/2006/main">
                <a:graphicData uri="http://schemas.microsoft.com/office/word/2010/wordprocessingShape">
                  <wps:wsp>
                    <wps:cNvSpPr txBox="1">
                      <a:spLocks noChangeArrowheads="1"/>
                    </wps:cNvSpPr>
                    <wps:spPr bwMode="auto">
                      <a:xfrm>
                        <a:off x="0" y="0"/>
                        <a:ext cx="2289175" cy="142240"/>
                      </a:xfrm>
                      <a:prstGeom prst="rect">
                        <a:avLst/>
                      </a:prstGeom>
                      <a:noFill/>
                      <a:ln>
                        <a:noFill/>
                      </a:ln>
                    </wps:spPr>
                    <wps:txbx>
                      <w:txbxContent>
                        <w:p>
                          <w:pPr>
                            <w:spacing w:line="239" w:lineRule="exact"/>
                            <w:ind w:left="20"/>
                            <w:rPr>
                              <w:sz w:val="21"/>
                              <w:szCs w:val="21"/>
                              <w:lang w:eastAsia="zh-CN"/>
                            </w:rPr>
                          </w:pPr>
                          <w:r>
                            <w:rPr>
                              <w:rFonts w:hint="eastAsia"/>
                              <w:sz w:val="21"/>
                              <w:szCs w:val="21"/>
                              <w:lang w:eastAsia="zh-CN"/>
                            </w:rPr>
                            <w:t>河南省体育彩票管理中心南阳分中心</w:t>
                          </w:r>
                        </w:p>
                      </w:txbxContent>
                    </wps:txbx>
                    <wps:bodyPr rot="0" vert="horz" wrap="square" lIns="0" tIns="0" rIns="0" bIns="0" anchor="t" anchorCtr="0" upright="1">
                      <a:noAutofit/>
                    </wps:bodyPr>
                  </wps:wsp>
                </a:graphicData>
              </a:graphic>
            </wp:anchor>
          </w:drawing>
        </mc:Choice>
        <mc:Fallback>
          <w:pict>
            <v:shape id="Text Box 77" o:spid="_x0000_s1026" o:spt="202" type="#_x0000_t202" style="position:absolute;left:0pt;margin-left:73.75pt;margin-top:28.7pt;height:11.2pt;width:180.25pt;mso-position-horizontal-relative:page;mso-position-vertical-relative:page;z-index:-251657216;mso-width-relative:page;mso-height-relative:page;" filled="f" stroked="f" coordsize="21600,21600" o:gfxdata="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ZGT3B2AAAAAkBAAAPAAAAAAAAAAEAIAAAACIAAABkcnMvZG93&#10;bnJldi54bWxQSwECFAAUAAAACACHTuJAeXO4zAACAAAGBAAADgAAAAAAAAABACAAAAAnAQAAZHJz&#10;L2Uyb0RvYy54bWxQSwUGAAAAAAYABgBZAQAAmQUAAAAA&#10;">
              <v:fill on="f" focussize="0,0"/>
              <v:stroke on="f"/>
              <v:imagedata o:title=""/>
              <o:lock v:ext="edit" aspectratio="f"/>
              <v:textbox inset="0mm,0mm,0mm,0mm">
                <w:txbxContent>
                  <w:p>
                    <w:pPr>
                      <w:spacing w:line="239" w:lineRule="exact"/>
                      <w:ind w:left="20"/>
                      <w:rPr>
                        <w:sz w:val="21"/>
                        <w:szCs w:val="21"/>
                        <w:lang w:eastAsia="zh-CN"/>
                      </w:rPr>
                    </w:pPr>
                    <w:r>
                      <w:rPr>
                        <w:rFonts w:hint="eastAsia"/>
                        <w:sz w:val="21"/>
                        <w:szCs w:val="21"/>
                        <w:lang w:eastAsia="zh-CN"/>
                      </w:rPr>
                      <w:t>河南省体育彩票管理中心南阳分中心</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margin">
                <wp:posOffset>82550</wp:posOffset>
              </wp:positionH>
              <wp:positionV relativeFrom="paragraph">
                <wp:posOffset>-8255</wp:posOffset>
              </wp:positionV>
              <wp:extent cx="6696075" cy="12065"/>
              <wp:effectExtent l="0" t="0" r="28575" b="26035"/>
              <wp:wrapNone/>
              <wp:docPr id="9" name="直接连接符 9"/>
              <wp:cNvGraphicFramePr/>
              <a:graphic xmlns:a="http://schemas.openxmlformats.org/drawingml/2006/main">
                <a:graphicData uri="http://schemas.microsoft.com/office/word/2010/wordprocessingShape">
                  <wps:wsp>
                    <wps:cNvCnPr/>
                    <wps:spPr>
                      <a:xfrm flipV="1">
                        <a:off x="0" y="0"/>
                        <a:ext cx="6696075" cy="1206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6.5pt;margin-top:-0.65pt;height:0.95pt;width:527.25pt;mso-position-horizontal-relative:margin;z-index:251673600;mso-width-relative:page;mso-height-relative:page;" filled="f" stroked="t" coordsize="21600,21600" o:gfxdata="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KX3F9UAAAAHAQAADwAAAAAAAAABACAAAAAiAAAAZHJzL2Rvd25yZXYueG1sUEsBAhQAFAAAAAgA&#10;h07iQE5VZITvAQAAvwMAAA4AAAAAAAAAAQAgAAAAJAEAAGRycy9lMm9Eb2MueG1sUEsFBgAAAAAG&#10;AAYAWQEAAIUFAAAAAA==&#10;">
              <v:fill on="f" focussize="0,0"/>
              <v:stroke weight="0.5pt" color="#000000 [3213]"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78720" behindDoc="1" locked="0" layoutInCell="1" allowOverlap="1">
              <wp:simplePos x="0" y="0"/>
              <wp:positionH relativeFrom="page">
                <wp:posOffset>4905375</wp:posOffset>
              </wp:positionH>
              <wp:positionV relativeFrom="topMargin">
                <wp:posOffset>361950</wp:posOffset>
              </wp:positionV>
              <wp:extent cx="1990725" cy="200025"/>
              <wp:effectExtent l="0" t="0" r="9525" b="9525"/>
              <wp:wrapNone/>
              <wp:docPr id="62" name="Text Box 74"/>
              <wp:cNvGraphicFramePr/>
              <a:graphic xmlns:a="http://schemas.openxmlformats.org/drawingml/2006/main">
                <a:graphicData uri="http://schemas.microsoft.com/office/word/2010/wordprocessingShape">
                  <wps:wsp>
                    <wps:cNvSpPr txBox="1">
                      <a:spLocks noChangeArrowheads="1"/>
                    </wps:cNvSpPr>
                    <wps:spPr bwMode="auto">
                      <a:xfrm>
                        <a:off x="0" y="0"/>
                        <a:ext cx="1990725" cy="200025"/>
                      </a:xfrm>
                      <a:prstGeom prst="rect">
                        <a:avLst/>
                      </a:prstGeom>
                      <a:noFill/>
                      <a:ln>
                        <a:noFill/>
                      </a:ln>
                    </wps:spPr>
                    <wps:txbx>
                      <w:txbxContent>
                        <w:p>
                          <w:pPr>
                            <w:spacing w:before="2"/>
                            <w:ind w:left="20"/>
                            <w:rPr>
                              <w:rFonts w:hint="default" w:ascii="Times New Roman" w:hAnsi="Times New Roman" w:eastAsia="华文中宋" w:cs="Times New Roman"/>
                              <w:bCs/>
                              <w:color w:val="494949"/>
                              <w:sz w:val="21"/>
                              <w:szCs w:val="21"/>
                              <w:lang w:val="en-US" w:eastAsia="zh-CN"/>
                            </w:rPr>
                          </w:pPr>
                          <w:r>
                            <w:rPr>
                              <w:rFonts w:hint="eastAsia"/>
                              <w:sz w:val="21"/>
                              <w:szCs w:val="21"/>
                              <w:lang w:eastAsia="zh-CN"/>
                            </w:rPr>
                            <w:t>项目编号：</w:t>
                          </w:r>
                          <w:r>
                            <w:rPr>
                              <w:rFonts w:hint="eastAsia" w:ascii="Times New Roman" w:hAnsi="Times New Roman" w:eastAsia="华文中宋" w:cs="Times New Roman"/>
                              <w:bCs/>
                              <w:color w:val="494949"/>
                              <w:sz w:val="21"/>
                              <w:szCs w:val="21"/>
                              <w:lang w:eastAsia="zh-CN"/>
                            </w:rPr>
                            <w:t>NYTCCS-2022-08-00</w:t>
                          </w:r>
                          <w:r>
                            <w:rPr>
                              <w:rFonts w:hint="eastAsia" w:ascii="Times New Roman" w:hAnsi="Times New Roman" w:eastAsia="华文中宋" w:cs="Times New Roman"/>
                              <w:bCs/>
                              <w:color w:val="494949"/>
                              <w:sz w:val="21"/>
                              <w:szCs w:val="21"/>
                              <w:lang w:val="en-US" w:eastAsia="zh-CN"/>
                            </w:rPr>
                            <w:t>2</w:t>
                          </w:r>
                        </w:p>
                      </w:txbxContent>
                    </wps:txbx>
                    <wps:bodyPr rot="0" vert="horz" wrap="square" lIns="0" tIns="0" rIns="0" bIns="0" anchor="t" anchorCtr="0" upright="1">
                      <a:noAutofit/>
                    </wps:bodyPr>
                  </wps:wsp>
                </a:graphicData>
              </a:graphic>
            </wp:anchor>
          </w:drawing>
        </mc:Choice>
        <mc:Fallback>
          <w:pict>
            <v:shape id="Text Box 74" o:spid="_x0000_s1026" o:spt="202" type="#_x0000_t202" style="position:absolute;left:0pt;margin-left:386.25pt;margin-top:28.5pt;height:15.75pt;width:156.75pt;mso-position-horizontal-relative:page;mso-position-vertical-relative:page;z-index:-251637760;mso-width-relative:page;mso-height-relative:page;" filled="f" stroked="f" coordsize="21600,21600" o:gfxdata="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xOnctkAAAAKAQAADwAAAAAAAAABACAAAAAiAAAAZHJzL2Rvd25y&#10;ZXYueG1sUEsBAhQAFAAAAAgAh07iQOCMRhz9AQAABgQAAA4AAAAAAAAAAQAgAAAAKAEAAGRycy9l&#10;Mm9Eb2MueG1sUEsFBgAAAAAGAAYAWQEAAJcFAAAAAA==&#10;">
              <v:fill on="f" focussize="0,0"/>
              <v:stroke on="f"/>
              <v:imagedata o:title=""/>
              <o:lock v:ext="edit" aspectratio="f"/>
              <v:textbox inset="0mm,0mm,0mm,0mm">
                <w:txbxContent>
                  <w:p>
                    <w:pPr>
                      <w:spacing w:before="2"/>
                      <w:ind w:left="20"/>
                      <w:rPr>
                        <w:rFonts w:hint="default" w:ascii="Times New Roman" w:hAnsi="Times New Roman" w:eastAsia="华文中宋" w:cs="Times New Roman"/>
                        <w:bCs/>
                        <w:color w:val="494949"/>
                        <w:sz w:val="21"/>
                        <w:szCs w:val="21"/>
                        <w:lang w:val="en-US" w:eastAsia="zh-CN"/>
                      </w:rPr>
                    </w:pPr>
                    <w:r>
                      <w:rPr>
                        <w:rFonts w:hint="eastAsia"/>
                        <w:sz w:val="21"/>
                        <w:szCs w:val="21"/>
                        <w:lang w:eastAsia="zh-CN"/>
                      </w:rPr>
                      <w:t>项目编号：</w:t>
                    </w:r>
                    <w:r>
                      <w:rPr>
                        <w:rFonts w:hint="eastAsia" w:ascii="Times New Roman" w:hAnsi="Times New Roman" w:eastAsia="华文中宋" w:cs="Times New Roman"/>
                        <w:bCs/>
                        <w:color w:val="494949"/>
                        <w:sz w:val="21"/>
                        <w:szCs w:val="21"/>
                        <w:lang w:eastAsia="zh-CN"/>
                      </w:rPr>
                      <w:t>NYTCCS-2022-08-00</w:t>
                    </w:r>
                    <w:r>
                      <w:rPr>
                        <w:rFonts w:hint="eastAsia" w:ascii="Times New Roman" w:hAnsi="Times New Roman" w:eastAsia="华文中宋" w:cs="Times New Roman"/>
                        <w:bCs/>
                        <w:color w:val="494949"/>
                        <w:sz w:val="21"/>
                        <w:szCs w:val="21"/>
                        <w:lang w:val="en-US" w:eastAsia="zh-CN"/>
                      </w:rPr>
                      <w:t>2</w:t>
                    </w:r>
                  </w:p>
                </w:txbxContent>
              </v:textbox>
            </v:shape>
          </w:pict>
        </mc:Fallback>
      </mc:AlternateContent>
    </w:r>
    <w:r>
      <w:rPr>
        <w:sz w:val="20"/>
      </w:rPr>
      <mc:AlternateContent>
        <mc:Choice Requires="wps">
          <w:drawing>
            <wp:anchor distT="0" distB="0" distL="114300" distR="114300" simplePos="0" relativeHeight="251677696" behindDoc="0" locked="0" layoutInCell="1" allowOverlap="1">
              <wp:simplePos x="0" y="0"/>
              <wp:positionH relativeFrom="margin">
                <wp:posOffset>0</wp:posOffset>
              </wp:positionH>
              <wp:positionV relativeFrom="paragraph">
                <wp:posOffset>3810</wp:posOffset>
              </wp:positionV>
              <wp:extent cx="6696075" cy="12065"/>
              <wp:effectExtent l="0" t="0" r="28575" b="26035"/>
              <wp:wrapNone/>
              <wp:docPr id="54" name="直接连接符 54"/>
              <wp:cNvGraphicFramePr/>
              <a:graphic xmlns:a="http://schemas.openxmlformats.org/drawingml/2006/main">
                <a:graphicData uri="http://schemas.microsoft.com/office/word/2010/wordprocessingShape">
                  <wps:wsp>
                    <wps:cNvCnPr/>
                    <wps:spPr>
                      <a:xfrm flipV="1">
                        <a:off x="0" y="0"/>
                        <a:ext cx="6696075" cy="1206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0pt;margin-top:0.3pt;height:0.95pt;width:527.25pt;mso-position-horizontal-relative:margin;z-index:251677696;mso-width-relative:page;mso-height-relative:page;" filled="f" stroked="t" coordsize="21600,21600" o:gfxdata="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zjfgn0wAAAAQBAAAPAAAAAAAAAAEAIAAAACIAAABkcnMvZG93bnJl&#10;di54bWxQSwECFAAUAAAACACHTuJALmulOwICAADjAwAADgAAAAAAAAABACAAAAAiAQAAZHJzL2Uy&#10;b0RvYy54bWxQSwUGAAAAAAYABgBZAQAAlgUAAAAA&#10;">
              <v:fill on="f" focussize="0,0"/>
              <v:stroke weight="0.5pt" color="#000000" miterlimit="8" joinstyle="miter"/>
              <v:imagedata o:title=""/>
              <o:lock v:ext="edit" aspectratio="f"/>
            </v:line>
          </w:pict>
        </mc:Fallback>
      </mc:AlternateContent>
    </w:r>
    <w:r>
      <w:rPr>
        <w:rFonts w:hint="eastAsia"/>
        <w:sz w:val="20"/>
      </w:rPr>
      <w:drawing>
        <wp:anchor distT="0" distB="0" distL="114300" distR="114300" simplePos="0" relativeHeight="251676672" behindDoc="0" locked="0" layoutInCell="1" allowOverlap="1">
          <wp:simplePos x="0" y="0"/>
          <wp:positionH relativeFrom="column">
            <wp:posOffset>201295</wp:posOffset>
          </wp:positionH>
          <wp:positionV relativeFrom="paragraph">
            <wp:posOffset>-238760</wp:posOffset>
          </wp:positionV>
          <wp:extent cx="215265" cy="245110"/>
          <wp:effectExtent l="0" t="0" r="0" b="2540"/>
          <wp:wrapNone/>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5265" cy="245110"/>
                  </a:xfrm>
                  <a:prstGeom prst="rect">
                    <a:avLst/>
                  </a:prstGeom>
                </pic:spPr>
              </pic:pic>
            </a:graphicData>
          </a:graphic>
        </wp:anchor>
      </w:drawing>
    </w:r>
    <w:r>
      <w:rPr>
        <w:sz w:val="20"/>
      </w:rPr>
      <mc:AlternateContent>
        <mc:Choice Requires="wps">
          <w:drawing>
            <wp:anchor distT="0" distB="0" distL="114300" distR="114300" simplePos="0" relativeHeight="251675648" behindDoc="1" locked="0" layoutInCell="1" allowOverlap="1">
              <wp:simplePos x="0" y="0"/>
              <wp:positionH relativeFrom="page">
                <wp:posOffset>765175</wp:posOffset>
              </wp:positionH>
              <wp:positionV relativeFrom="topMargin">
                <wp:posOffset>377190</wp:posOffset>
              </wp:positionV>
              <wp:extent cx="2289175" cy="142240"/>
              <wp:effectExtent l="0" t="0" r="15875" b="10160"/>
              <wp:wrapNone/>
              <wp:docPr id="45" name="Text Box 77"/>
              <wp:cNvGraphicFramePr/>
              <a:graphic xmlns:a="http://schemas.openxmlformats.org/drawingml/2006/main">
                <a:graphicData uri="http://schemas.microsoft.com/office/word/2010/wordprocessingShape">
                  <wps:wsp>
                    <wps:cNvSpPr txBox="1">
                      <a:spLocks noChangeArrowheads="1"/>
                    </wps:cNvSpPr>
                    <wps:spPr bwMode="auto">
                      <a:xfrm>
                        <a:off x="0" y="0"/>
                        <a:ext cx="2289175" cy="142240"/>
                      </a:xfrm>
                      <a:prstGeom prst="rect">
                        <a:avLst/>
                      </a:prstGeom>
                      <a:noFill/>
                      <a:ln>
                        <a:noFill/>
                      </a:ln>
                    </wps:spPr>
                    <wps:txbx>
                      <w:txbxContent>
                        <w:p>
                          <w:pPr>
                            <w:spacing w:line="239" w:lineRule="exact"/>
                            <w:ind w:left="20"/>
                            <w:rPr>
                              <w:sz w:val="21"/>
                              <w:szCs w:val="21"/>
                              <w:lang w:eastAsia="zh-CN"/>
                            </w:rPr>
                          </w:pPr>
                          <w:r>
                            <w:rPr>
                              <w:rFonts w:hint="eastAsia"/>
                              <w:sz w:val="21"/>
                              <w:szCs w:val="21"/>
                              <w:lang w:eastAsia="zh-CN"/>
                            </w:rPr>
                            <w:t>河南省体育彩票管理中心南阳分中心</w:t>
                          </w:r>
                        </w:p>
                      </w:txbxContent>
                    </wps:txbx>
                    <wps:bodyPr rot="0" vert="horz" wrap="square" lIns="0" tIns="0" rIns="0" bIns="0" anchor="t" anchorCtr="0" upright="1">
                      <a:noAutofit/>
                    </wps:bodyPr>
                  </wps:wsp>
                </a:graphicData>
              </a:graphic>
            </wp:anchor>
          </w:drawing>
        </mc:Choice>
        <mc:Fallback>
          <w:pict>
            <v:shape id="Text Box 77" o:spid="_x0000_s1026" o:spt="202" type="#_x0000_t202" style="position:absolute;left:0pt;margin-left:60.25pt;margin-top:29.7pt;height:11.2pt;width:180.25pt;mso-position-horizontal-relative:page;mso-position-vertical-relative:page;z-index:-251640832;mso-width-relative:page;mso-height-relative:page;" filled="f" stroked="f" coordsize="21600,21600" o:gfxdata="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pKvXh2AAAAAkBAAAPAAAAAAAAAAEAIAAAACIAAABkcnMvZG93&#10;bnJldi54bWxQSwECFAAUAAAACACHTuJAy9RzgAACAAAGBAAADgAAAAAAAAABACAAAAAnAQAAZHJz&#10;L2Uyb0RvYy54bWxQSwUGAAAAAAYABgBZAQAAmQUAAAAA&#10;">
              <v:fill on="f" focussize="0,0"/>
              <v:stroke on="f"/>
              <v:imagedata o:title=""/>
              <o:lock v:ext="edit" aspectratio="f"/>
              <v:textbox inset="0mm,0mm,0mm,0mm">
                <w:txbxContent>
                  <w:p>
                    <w:pPr>
                      <w:spacing w:line="239" w:lineRule="exact"/>
                      <w:ind w:left="20"/>
                      <w:rPr>
                        <w:sz w:val="21"/>
                        <w:szCs w:val="21"/>
                        <w:lang w:eastAsia="zh-CN"/>
                      </w:rPr>
                    </w:pPr>
                    <w:r>
                      <w:rPr>
                        <w:rFonts w:hint="eastAsia"/>
                        <w:sz w:val="21"/>
                        <w:szCs w:val="21"/>
                        <w:lang w:eastAsia="zh-CN"/>
                      </w:rPr>
                      <w:t>河南省体育彩票管理中心南阳分中心</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C1B31"/>
    <w:multiLevelType w:val="multilevel"/>
    <w:tmpl w:val="00DC1B31"/>
    <w:lvl w:ilvl="0" w:tentative="0">
      <w:start w:val="1"/>
      <w:numFmt w:val="decimal"/>
      <w:lvlText w:val="（%1）"/>
      <w:lvlJc w:val="left"/>
      <w:pPr>
        <w:ind w:left="1600" w:hanging="720"/>
      </w:pPr>
      <w:rPr>
        <w:rFonts w:hint="default"/>
      </w:rPr>
    </w:lvl>
    <w:lvl w:ilvl="1" w:tentative="0">
      <w:start w:val="1"/>
      <w:numFmt w:val="lowerLetter"/>
      <w:lvlText w:val="%2)"/>
      <w:lvlJc w:val="left"/>
      <w:pPr>
        <w:ind w:left="1720" w:hanging="420"/>
      </w:pPr>
    </w:lvl>
    <w:lvl w:ilvl="2" w:tentative="0">
      <w:start w:val="1"/>
      <w:numFmt w:val="lowerRoman"/>
      <w:lvlText w:val="%3."/>
      <w:lvlJc w:val="right"/>
      <w:pPr>
        <w:ind w:left="2140" w:hanging="420"/>
      </w:pPr>
    </w:lvl>
    <w:lvl w:ilvl="3" w:tentative="0">
      <w:start w:val="1"/>
      <w:numFmt w:val="decimal"/>
      <w:lvlText w:val="%4."/>
      <w:lvlJc w:val="left"/>
      <w:pPr>
        <w:ind w:left="2560" w:hanging="420"/>
      </w:pPr>
    </w:lvl>
    <w:lvl w:ilvl="4" w:tentative="0">
      <w:start w:val="1"/>
      <w:numFmt w:val="lowerLetter"/>
      <w:lvlText w:val="%5)"/>
      <w:lvlJc w:val="left"/>
      <w:pPr>
        <w:ind w:left="2980" w:hanging="420"/>
      </w:pPr>
    </w:lvl>
    <w:lvl w:ilvl="5" w:tentative="0">
      <w:start w:val="1"/>
      <w:numFmt w:val="lowerRoman"/>
      <w:lvlText w:val="%6."/>
      <w:lvlJc w:val="right"/>
      <w:pPr>
        <w:ind w:left="3400" w:hanging="420"/>
      </w:pPr>
    </w:lvl>
    <w:lvl w:ilvl="6" w:tentative="0">
      <w:start w:val="1"/>
      <w:numFmt w:val="decimal"/>
      <w:lvlText w:val="%7."/>
      <w:lvlJc w:val="left"/>
      <w:pPr>
        <w:ind w:left="3820" w:hanging="420"/>
      </w:pPr>
    </w:lvl>
    <w:lvl w:ilvl="7" w:tentative="0">
      <w:start w:val="1"/>
      <w:numFmt w:val="lowerLetter"/>
      <w:lvlText w:val="%8)"/>
      <w:lvlJc w:val="left"/>
      <w:pPr>
        <w:ind w:left="4240" w:hanging="420"/>
      </w:pPr>
    </w:lvl>
    <w:lvl w:ilvl="8" w:tentative="0">
      <w:start w:val="1"/>
      <w:numFmt w:val="lowerRoman"/>
      <w:lvlText w:val="%9."/>
      <w:lvlJc w:val="right"/>
      <w:pPr>
        <w:ind w:left="4660" w:hanging="420"/>
      </w:pPr>
    </w:lvl>
  </w:abstractNum>
  <w:abstractNum w:abstractNumId="1">
    <w:nsid w:val="046720A7"/>
    <w:multiLevelType w:val="multilevel"/>
    <w:tmpl w:val="046720A7"/>
    <w:lvl w:ilvl="0" w:tentative="0">
      <w:start w:val="1"/>
      <w:numFmt w:val="decimal"/>
      <w:lvlText w:val="%1."/>
      <w:lvlJc w:val="left"/>
      <w:pPr>
        <w:ind w:left="1261" w:hanging="241"/>
      </w:pPr>
      <w:rPr>
        <w:rFonts w:hint="default" w:ascii="仿宋" w:hAnsi="仿宋" w:eastAsia="仿宋" w:cs="仿宋"/>
        <w:w w:val="100"/>
        <w:sz w:val="22"/>
        <w:szCs w:val="22"/>
      </w:rPr>
    </w:lvl>
    <w:lvl w:ilvl="1" w:tentative="0">
      <w:start w:val="0"/>
      <w:numFmt w:val="bullet"/>
      <w:lvlText w:val="•"/>
      <w:lvlJc w:val="left"/>
      <w:pPr>
        <w:ind w:left="2186" w:hanging="241"/>
      </w:pPr>
      <w:rPr>
        <w:rFonts w:hint="default"/>
      </w:rPr>
    </w:lvl>
    <w:lvl w:ilvl="2" w:tentative="0">
      <w:start w:val="0"/>
      <w:numFmt w:val="bullet"/>
      <w:lvlText w:val="•"/>
      <w:lvlJc w:val="left"/>
      <w:pPr>
        <w:ind w:left="3113" w:hanging="241"/>
      </w:pPr>
      <w:rPr>
        <w:rFonts w:hint="default"/>
      </w:rPr>
    </w:lvl>
    <w:lvl w:ilvl="3" w:tentative="0">
      <w:start w:val="0"/>
      <w:numFmt w:val="bullet"/>
      <w:lvlText w:val="•"/>
      <w:lvlJc w:val="left"/>
      <w:pPr>
        <w:ind w:left="4039" w:hanging="241"/>
      </w:pPr>
      <w:rPr>
        <w:rFonts w:hint="default"/>
      </w:rPr>
    </w:lvl>
    <w:lvl w:ilvl="4" w:tentative="0">
      <w:start w:val="0"/>
      <w:numFmt w:val="bullet"/>
      <w:lvlText w:val="•"/>
      <w:lvlJc w:val="left"/>
      <w:pPr>
        <w:ind w:left="4966" w:hanging="241"/>
      </w:pPr>
      <w:rPr>
        <w:rFonts w:hint="default"/>
      </w:rPr>
    </w:lvl>
    <w:lvl w:ilvl="5" w:tentative="0">
      <w:start w:val="0"/>
      <w:numFmt w:val="bullet"/>
      <w:lvlText w:val="•"/>
      <w:lvlJc w:val="left"/>
      <w:pPr>
        <w:ind w:left="5893" w:hanging="241"/>
      </w:pPr>
      <w:rPr>
        <w:rFonts w:hint="default"/>
      </w:rPr>
    </w:lvl>
    <w:lvl w:ilvl="6" w:tentative="0">
      <w:start w:val="0"/>
      <w:numFmt w:val="bullet"/>
      <w:lvlText w:val="•"/>
      <w:lvlJc w:val="left"/>
      <w:pPr>
        <w:ind w:left="6819" w:hanging="241"/>
      </w:pPr>
      <w:rPr>
        <w:rFonts w:hint="default"/>
      </w:rPr>
    </w:lvl>
    <w:lvl w:ilvl="7" w:tentative="0">
      <w:start w:val="0"/>
      <w:numFmt w:val="bullet"/>
      <w:lvlText w:val="•"/>
      <w:lvlJc w:val="left"/>
      <w:pPr>
        <w:ind w:left="7746" w:hanging="241"/>
      </w:pPr>
      <w:rPr>
        <w:rFonts w:hint="default"/>
      </w:rPr>
    </w:lvl>
    <w:lvl w:ilvl="8" w:tentative="0">
      <w:start w:val="0"/>
      <w:numFmt w:val="bullet"/>
      <w:lvlText w:val="•"/>
      <w:lvlJc w:val="left"/>
      <w:pPr>
        <w:ind w:left="8672" w:hanging="241"/>
      </w:pPr>
      <w:rPr>
        <w:rFonts w:hint="default"/>
      </w:rPr>
    </w:lvl>
  </w:abstractNum>
  <w:abstractNum w:abstractNumId="2">
    <w:nsid w:val="0F1713ED"/>
    <w:multiLevelType w:val="multilevel"/>
    <w:tmpl w:val="0F1713ED"/>
    <w:lvl w:ilvl="0" w:tentative="0">
      <w:start w:val="1"/>
      <w:numFmt w:val="decimal"/>
      <w:lvlText w:val="（%1）"/>
      <w:lvlJc w:val="left"/>
      <w:pPr>
        <w:ind w:left="1621" w:hanging="601"/>
      </w:pPr>
      <w:rPr>
        <w:rFonts w:hint="default" w:ascii="Times New Roman" w:hAnsi="Times New Roman" w:eastAsia="仿宋" w:cs="Times New Roman"/>
        <w:w w:val="100"/>
        <w:sz w:val="22"/>
        <w:szCs w:val="22"/>
      </w:rPr>
    </w:lvl>
    <w:lvl w:ilvl="1" w:tentative="0">
      <w:start w:val="0"/>
      <w:numFmt w:val="bullet"/>
      <w:lvlText w:val="•"/>
      <w:lvlJc w:val="left"/>
      <w:pPr>
        <w:ind w:left="2510" w:hanging="601"/>
      </w:pPr>
      <w:rPr>
        <w:rFonts w:hint="default"/>
      </w:rPr>
    </w:lvl>
    <w:lvl w:ilvl="2" w:tentative="0">
      <w:start w:val="0"/>
      <w:numFmt w:val="bullet"/>
      <w:lvlText w:val="•"/>
      <w:lvlJc w:val="left"/>
      <w:pPr>
        <w:ind w:left="3401" w:hanging="601"/>
      </w:pPr>
      <w:rPr>
        <w:rFonts w:hint="default"/>
      </w:rPr>
    </w:lvl>
    <w:lvl w:ilvl="3" w:tentative="0">
      <w:start w:val="0"/>
      <w:numFmt w:val="bullet"/>
      <w:lvlText w:val="•"/>
      <w:lvlJc w:val="left"/>
      <w:pPr>
        <w:ind w:left="4291" w:hanging="601"/>
      </w:pPr>
      <w:rPr>
        <w:rFonts w:hint="default"/>
      </w:rPr>
    </w:lvl>
    <w:lvl w:ilvl="4" w:tentative="0">
      <w:start w:val="0"/>
      <w:numFmt w:val="bullet"/>
      <w:lvlText w:val="•"/>
      <w:lvlJc w:val="left"/>
      <w:pPr>
        <w:ind w:left="5182" w:hanging="601"/>
      </w:pPr>
      <w:rPr>
        <w:rFonts w:hint="default"/>
      </w:rPr>
    </w:lvl>
    <w:lvl w:ilvl="5" w:tentative="0">
      <w:start w:val="0"/>
      <w:numFmt w:val="bullet"/>
      <w:lvlText w:val="•"/>
      <w:lvlJc w:val="left"/>
      <w:pPr>
        <w:ind w:left="6073" w:hanging="601"/>
      </w:pPr>
      <w:rPr>
        <w:rFonts w:hint="default"/>
      </w:rPr>
    </w:lvl>
    <w:lvl w:ilvl="6" w:tentative="0">
      <w:start w:val="0"/>
      <w:numFmt w:val="bullet"/>
      <w:lvlText w:val="•"/>
      <w:lvlJc w:val="left"/>
      <w:pPr>
        <w:ind w:left="6963" w:hanging="601"/>
      </w:pPr>
      <w:rPr>
        <w:rFonts w:hint="default"/>
      </w:rPr>
    </w:lvl>
    <w:lvl w:ilvl="7" w:tentative="0">
      <w:start w:val="0"/>
      <w:numFmt w:val="bullet"/>
      <w:lvlText w:val="•"/>
      <w:lvlJc w:val="left"/>
      <w:pPr>
        <w:ind w:left="7854" w:hanging="601"/>
      </w:pPr>
      <w:rPr>
        <w:rFonts w:hint="default"/>
      </w:rPr>
    </w:lvl>
    <w:lvl w:ilvl="8" w:tentative="0">
      <w:start w:val="0"/>
      <w:numFmt w:val="bullet"/>
      <w:lvlText w:val="•"/>
      <w:lvlJc w:val="left"/>
      <w:pPr>
        <w:ind w:left="8744" w:hanging="601"/>
      </w:pPr>
      <w:rPr>
        <w:rFonts w:hint="default"/>
      </w:rPr>
    </w:lvl>
  </w:abstractNum>
  <w:abstractNum w:abstractNumId="3">
    <w:nsid w:val="18303051"/>
    <w:multiLevelType w:val="multilevel"/>
    <w:tmpl w:val="18303051"/>
    <w:lvl w:ilvl="0" w:tentative="0">
      <w:start w:val="30"/>
      <w:numFmt w:val="decimal"/>
      <w:lvlText w:val="%1"/>
      <w:lvlJc w:val="left"/>
      <w:pPr>
        <w:ind w:left="540" w:hanging="543"/>
      </w:pPr>
      <w:rPr>
        <w:rFonts w:hint="default"/>
      </w:rPr>
    </w:lvl>
    <w:lvl w:ilvl="1" w:tentative="0">
      <w:start w:val="1"/>
      <w:numFmt w:val="decimal"/>
      <w:lvlText w:val="%1.%2"/>
      <w:lvlJc w:val="left"/>
      <w:pPr>
        <w:ind w:left="540" w:hanging="543"/>
      </w:pPr>
      <w:rPr>
        <w:rFonts w:hint="default" w:ascii="Times New Roman" w:hAnsi="Times New Roman" w:eastAsia="仿宋" w:cs="Times New Roman"/>
        <w:w w:val="100"/>
        <w:sz w:val="24"/>
        <w:szCs w:val="24"/>
      </w:rPr>
    </w:lvl>
    <w:lvl w:ilvl="2" w:tentative="0">
      <w:start w:val="0"/>
      <w:numFmt w:val="bullet"/>
      <w:lvlText w:val="•"/>
      <w:lvlJc w:val="left"/>
      <w:pPr>
        <w:ind w:left="2537" w:hanging="543"/>
      </w:pPr>
      <w:rPr>
        <w:rFonts w:hint="default"/>
      </w:rPr>
    </w:lvl>
    <w:lvl w:ilvl="3" w:tentative="0">
      <w:start w:val="0"/>
      <w:numFmt w:val="bullet"/>
      <w:lvlText w:val="•"/>
      <w:lvlJc w:val="left"/>
      <w:pPr>
        <w:ind w:left="3535" w:hanging="543"/>
      </w:pPr>
      <w:rPr>
        <w:rFonts w:hint="default"/>
      </w:rPr>
    </w:lvl>
    <w:lvl w:ilvl="4" w:tentative="0">
      <w:start w:val="0"/>
      <w:numFmt w:val="bullet"/>
      <w:lvlText w:val="•"/>
      <w:lvlJc w:val="left"/>
      <w:pPr>
        <w:ind w:left="4534" w:hanging="543"/>
      </w:pPr>
      <w:rPr>
        <w:rFonts w:hint="default"/>
      </w:rPr>
    </w:lvl>
    <w:lvl w:ilvl="5" w:tentative="0">
      <w:start w:val="0"/>
      <w:numFmt w:val="bullet"/>
      <w:lvlText w:val="•"/>
      <w:lvlJc w:val="left"/>
      <w:pPr>
        <w:ind w:left="5533" w:hanging="543"/>
      </w:pPr>
      <w:rPr>
        <w:rFonts w:hint="default"/>
      </w:rPr>
    </w:lvl>
    <w:lvl w:ilvl="6" w:tentative="0">
      <w:start w:val="0"/>
      <w:numFmt w:val="bullet"/>
      <w:lvlText w:val="•"/>
      <w:lvlJc w:val="left"/>
      <w:pPr>
        <w:ind w:left="6531" w:hanging="543"/>
      </w:pPr>
      <w:rPr>
        <w:rFonts w:hint="default"/>
      </w:rPr>
    </w:lvl>
    <w:lvl w:ilvl="7" w:tentative="0">
      <w:start w:val="0"/>
      <w:numFmt w:val="bullet"/>
      <w:lvlText w:val="•"/>
      <w:lvlJc w:val="left"/>
      <w:pPr>
        <w:ind w:left="7530" w:hanging="543"/>
      </w:pPr>
      <w:rPr>
        <w:rFonts w:hint="default"/>
      </w:rPr>
    </w:lvl>
    <w:lvl w:ilvl="8" w:tentative="0">
      <w:start w:val="0"/>
      <w:numFmt w:val="bullet"/>
      <w:lvlText w:val="•"/>
      <w:lvlJc w:val="left"/>
      <w:pPr>
        <w:ind w:left="8528" w:hanging="543"/>
      </w:pPr>
      <w:rPr>
        <w:rFonts w:hint="default"/>
      </w:rPr>
    </w:lvl>
  </w:abstractNum>
  <w:abstractNum w:abstractNumId="4">
    <w:nsid w:val="18D25FB6"/>
    <w:multiLevelType w:val="multilevel"/>
    <w:tmpl w:val="18D25FB6"/>
    <w:lvl w:ilvl="0" w:tentative="0">
      <w:start w:val="23"/>
      <w:numFmt w:val="decimal"/>
      <w:lvlText w:val="%1"/>
      <w:lvlJc w:val="left"/>
      <w:pPr>
        <w:ind w:left="540" w:hanging="600"/>
      </w:pPr>
      <w:rPr>
        <w:rFonts w:hint="default"/>
      </w:rPr>
    </w:lvl>
    <w:lvl w:ilvl="1" w:tentative="0">
      <w:start w:val="1"/>
      <w:numFmt w:val="decimal"/>
      <w:lvlText w:val="%1.%2"/>
      <w:lvlJc w:val="left"/>
      <w:pPr>
        <w:ind w:left="540" w:hanging="600"/>
      </w:pPr>
      <w:rPr>
        <w:rFonts w:hint="default" w:ascii="Times New Roman" w:hAnsi="Times New Roman" w:eastAsia="仿宋" w:cs="Times New Roman"/>
        <w:w w:val="100"/>
        <w:sz w:val="24"/>
        <w:szCs w:val="24"/>
      </w:rPr>
    </w:lvl>
    <w:lvl w:ilvl="2" w:tentative="0">
      <w:start w:val="1"/>
      <w:numFmt w:val="decimal"/>
      <w:lvlText w:val="%1.%2.%3"/>
      <w:lvlJc w:val="left"/>
      <w:pPr>
        <w:ind w:left="1860" w:hanging="840"/>
      </w:pPr>
      <w:rPr>
        <w:rFonts w:hint="default" w:ascii="Times New Roman" w:hAnsi="Times New Roman" w:eastAsia="仿宋" w:cs="Times New Roman"/>
        <w:w w:val="100"/>
        <w:sz w:val="24"/>
        <w:szCs w:val="24"/>
      </w:rPr>
    </w:lvl>
    <w:lvl w:ilvl="3" w:tentative="0">
      <w:start w:val="0"/>
      <w:numFmt w:val="bullet"/>
      <w:lvlText w:val="•"/>
      <w:lvlJc w:val="left"/>
      <w:pPr>
        <w:ind w:left="3785" w:hanging="840"/>
      </w:pPr>
      <w:rPr>
        <w:rFonts w:hint="default"/>
      </w:rPr>
    </w:lvl>
    <w:lvl w:ilvl="4" w:tentative="0">
      <w:start w:val="0"/>
      <w:numFmt w:val="bullet"/>
      <w:lvlText w:val="•"/>
      <w:lvlJc w:val="left"/>
      <w:pPr>
        <w:ind w:left="4748" w:hanging="840"/>
      </w:pPr>
      <w:rPr>
        <w:rFonts w:hint="default"/>
      </w:rPr>
    </w:lvl>
    <w:lvl w:ilvl="5" w:tentative="0">
      <w:start w:val="0"/>
      <w:numFmt w:val="bullet"/>
      <w:lvlText w:val="•"/>
      <w:lvlJc w:val="left"/>
      <w:pPr>
        <w:ind w:left="5711" w:hanging="840"/>
      </w:pPr>
      <w:rPr>
        <w:rFonts w:hint="default"/>
      </w:rPr>
    </w:lvl>
    <w:lvl w:ilvl="6" w:tentative="0">
      <w:start w:val="0"/>
      <w:numFmt w:val="bullet"/>
      <w:lvlText w:val="•"/>
      <w:lvlJc w:val="left"/>
      <w:pPr>
        <w:ind w:left="6674" w:hanging="840"/>
      </w:pPr>
      <w:rPr>
        <w:rFonts w:hint="default"/>
      </w:rPr>
    </w:lvl>
    <w:lvl w:ilvl="7" w:tentative="0">
      <w:start w:val="0"/>
      <w:numFmt w:val="bullet"/>
      <w:lvlText w:val="•"/>
      <w:lvlJc w:val="left"/>
      <w:pPr>
        <w:ind w:left="7637" w:hanging="840"/>
      </w:pPr>
      <w:rPr>
        <w:rFonts w:hint="default"/>
      </w:rPr>
    </w:lvl>
    <w:lvl w:ilvl="8" w:tentative="0">
      <w:start w:val="0"/>
      <w:numFmt w:val="bullet"/>
      <w:lvlText w:val="•"/>
      <w:lvlJc w:val="left"/>
      <w:pPr>
        <w:ind w:left="8600" w:hanging="840"/>
      </w:pPr>
      <w:rPr>
        <w:rFonts w:hint="default"/>
      </w:rPr>
    </w:lvl>
  </w:abstractNum>
  <w:abstractNum w:abstractNumId="5">
    <w:nsid w:val="1A0E3460"/>
    <w:multiLevelType w:val="multilevel"/>
    <w:tmpl w:val="1A0E3460"/>
    <w:lvl w:ilvl="0" w:tentative="0">
      <w:start w:val="8"/>
      <w:numFmt w:val="decimal"/>
      <w:lvlText w:val="%1"/>
      <w:lvlJc w:val="left"/>
      <w:pPr>
        <w:ind w:left="540" w:hanging="480"/>
      </w:pPr>
      <w:rPr>
        <w:rFonts w:hint="default"/>
      </w:rPr>
    </w:lvl>
    <w:lvl w:ilvl="1" w:tentative="0">
      <w:start w:val="1"/>
      <w:numFmt w:val="decimal"/>
      <w:lvlText w:val="%1.%2"/>
      <w:lvlJc w:val="left"/>
      <w:pPr>
        <w:ind w:left="540" w:hanging="480"/>
      </w:pPr>
      <w:rPr>
        <w:rFonts w:hint="default" w:ascii="Times New Roman" w:hAnsi="Times New Roman" w:eastAsia="仿宋" w:cs="Times New Roman"/>
        <w:w w:val="100"/>
        <w:sz w:val="24"/>
        <w:szCs w:val="24"/>
      </w:rPr>
    </w:lvl>
    <w:lvl w:ilvl="2" w:tentative="0">
      <w:start w:val="0"/>
      <w:numFmt w:val="bullet"/>
      <w:lvlText w:val="•"/>
      <w:lvlJc w:val="left"/>
      <w:pPr>
        <w:ind w:left="2537" w:hanging="480"/>
      </w:pPr>
      <w:rPr>
        <w:rFonts w:hint="default"/>
      </w:rPr>
    </w:lvl>
    <w:lvl w:ilvl="3" w:tentative="0">
      <w:start w:val="0"/>
      <w:numFmt w:val="bullet"/>
      <w:lvlText w:val="•"/>
      <w:lvlJc w:val="left"/>
      <w:pPr>
        <w:ind w:left="3535" w:hanging="480"/>
      </w:pPr>
      <w:rPr>
        <w:rFonts w:hint="default"/>
      </w:rPr>
    </w:lvl>
    <w:lvl w:ilvl="4" w:tentative="0">
      <w:start w:val="0"/>
      <w:numFmt w:val="bullet"/>
      <w:lvlText w:val="•"/>
      <w:lvlJc w:val="left"/>
      <w:pPr>
        <w:ind w:left="4534" w:hanging="480"/>
      </w:pPr>
      <w:rPr>
        <w:rFonts w:hint="default"/>
      </w:rPr>
    </w:lvl>
    <w:lvl w:ilvl="5" w:tentative="0">
      <w:start w:val="0"/>
      <w:numFmt w:val="bullet"/>
      <w:lvlText w:val="•"/>
      <w:lvlJc w:val="left"/>
      <w:pPr>
        <w:ind w:left="5533" w:hanging="480"/>
      </w:pPr>
      <w:rPr>
        <w:rFonts w:hint="default"/>
      </w:rPr>
    </w:lvl>
    <w:lvl w:ilvl="6" w:tentative="0">
      <w:start w:val="0"/>
      <w:numFmt w:val="bullet"/>
      <w:lvlText w:val="•"/>
      <w:lvlJc w:val="left"/>
      <w:pPr>
        <w:ind w:left="6531" w:hanging="480"/>
      </w:pPr>
      <w:rPr>
        <w:rFonts w:hint="default"/>
      </w:rPr>
    </w:lvl>
    <w:lvl w:ilvl="7" w:tentative="0">
      <w:start w:val="0"/>
      <w:numFmt w:val="bullet"/>
      <w:lvlText w:val="•"/>
      <w:lvlJc w:val="left"/>
      <w:pPr>
        <w:ind w:left="7530" w:hanging="480"/>
      </w:pPr>
      <w:rPr>
        <w:rFonts w:hint="default"/>
      </w:rPr>
    </w:lvl>
    <w:lvl w:ilvl="8" w:tentative="0">
      <w:start w:val="0"/>
      <w:numFmt w:val="bullet"/>
      <w:lvlText w:val="•"/>
      <w:lvlJc w:val="left"/>
      <w:pPr>
        <w:ind w:left="8528" w:hanging="480"/>
      </w:pPr>
      <w:rPr>
        <w:rFonts w:hint="default"/>
      </w:rPr>
    </w:lvl>
  </w:abstractNum>
  <w:abstractNum w:abstractNumId="6">
    <w:nsid w:val="1D337019"/>
    <w:multiLevelType w:val="multilevel"/>
    <w:tmpl w:val="1D337019"/>
    <w:lvl w:ilvl="0" w:tentative="0">
      <w:start w:val="28"/>
      <w:numFmt w:val="decimal"/>
      <w:lvlText w:val="%1"/>
      <w:lvlJc w:val="left"/>
      <w:pPr>
        <w:ind w:left="540" w:hanging="543"/>
      </w:pPr>
      <w:rPr>
        <w:rFonts w:hint="default"/>
      </w:rPr>
    </w:lvl>
    <w:lvl w:ilvl="1" w:tentative="0">
      <w:start w:val="1"/>
      <w:numFmt w:val="decimal"/>
      <w:lvlText w:val="%1.%2"/>
      <w:lvlJc w:val="left"/>
      <w:pPr>
        <w:ind w:left="540" w:hanging="543"/>
      </w:pPr>
      <w:rPr>
        <w:rFonts w:hint="default"/>
        <w:w w:val="100"/>
      </w:rPr>
    </w:lvl>
    <w:lvl w:ilvl="2" w:tentative="0">
      <w:start w:val="0"/>
      <w:numFmt w:val="bullet"/>
      <w:lvlText w:val="•"/>
      <w:lvlJc w:val="left"/>
      <w:pPr>
        <w:ind w:left="2537" w:hanging="543"/>
      </w:pPr>
      <w:rPr>
        <w:rFonts w:hint="default"/>
      </w:rPr>
    </w:lvl>
    <w:lvl w:ilvl="3" w:tentative="0">
      <w:start w:val="0"/>
      <w:numFmt w:val="bullet"/>
      <w:lvlText w:val="•"/>
      <w:lvlJc w:val="left"/>
      <w:pPr>
        <w:ind w:left="3535" w:hanging="543"/>
      </w:pPr>
      <w:rPr>
        <w:rFonts w:hint="default"/>
      </w:rPr>
    </w:lvl>
    <w:lvl w:ilvl="4" w:tentative="0">
      <w:start w:val="0"/>
      <w:numFmt w:val="bullet"/>
      <w:lvlText w:val="•"/>
      <w:lvlJc w:val="left"/>
      <w:pPr>
        <w:ind w:left="4534" w:hanging="543"/>
      </w:pPr>
      <w:rPr>
        <w:rFonts w:hint="default"/>
      </w:rPr>
    </w:lvl>
    <w:lvl w:ilvl="5" w:tentative="0">
      <w:start w:val="0"/>
      <w:numFmt w:val="bullet"/>
      <w:lvlText w:val="•"/>
      <w:lvlJc w:val="left"/>
      <w:pPr>
        <w:ind w:left="5533" w:hanging="543"/>
      </w:pPr>
      <w:rPr>
        <w:rFonts w:hint="default"/>
      </w:rPr>
    </w:lvl>
    <w:lvl w:ilvl="6" w:tentative="0">
      <w:start w:val="0"/>
      <w:numFmt w:val="bullet"/>
      <w:lvlText w:val="•"/>
      <w:lvlJc w:val="left"/>
      <w:pPr>
        <w:ind w:left="6531" w:hanging="543"/>
      </w:pPr>
      <w:rPr>
        <w:rFonts w:hint="default"/>
      </w:rPr>
    </w:lvl>
    <w:lvl w:ilvl="7" w:tentative="0">
      <w:start w:val="0"/>
      <w:numFmt w:val="bullet"/>
      <w:lvlText w:val="•"/>
      <w:lvlJc w:val="left"/>
      <w:pPr>
        <w:ind w:left="7530" w:hanging="543"/>
      </w:pPr>
      <w:rPr>
        <w:rFonts w:hint="default"/>
      </w:rPr>
    </w:lvl>
    <w:lvl w:ilvl="8" w:tentative="0">
      <w:start w:val="0"/>
      <w:numFmt w:val="bullet"/>
      <w:lvlText w:val="•"/>
      <w:lvlJc w:val="left"/>
      <w:pPr>
        <w:ind w:left="8528" w:hanging="543"/>
      </w:pPr>
      <w:rPr>
        <w:rFonts w:hint="default"/>
      </w:rPr>
    </w:lvl>
  </w:abstractNum>
  <w:abstractNum w:abstractNumId="7">
    <w:nsid w:val="1F7762DD"/>
    <w:multiLevelType w:val="multilevel"/>
    <w:tmpl w:val="1F7762DD"/>
    <w:lvl w:ilvl="0" w:tentative="0">
      <w:start w:val="10"/>
      <w:numFmt w:val="decimal"/>
      <w:lvlText w:val="%1"/>
      <w:lvlJc w:val="left"/>
      <w:pPr>
        <w:ind w:left="1620" w:hanging="600"/>
      </w:pPr>
      <w:rPr>
        <w:rFonts w:hint="default"/>
      </w:rPr>
    </w:lvl>
    <w:lvl w:ilvl="1" w:tentative="0">
      <w:start w:val="1"/>
      <w:numFmt w:val="decimal"/>
      <w:lvlText w:val="%1.%2"/>
      <w:lvlJc w:val="left"/>
      <w:pPr>
        <w:ind w:left="1620" w:hanging="600"/>
      </w:pPr>
      <w:rPr>
        <w:rFonts w:hint="default"/>
        <w:w w:val="100"/>
      </w:rPr>
    </w:lvl>
    <w:lvl w:ilvl="2" w:tentative="0">
      <w:start w:val="0"/>
      <w:numFmt w:val="bullet"/>
      <w:lvlText w:val="•"/>
      <w:lvlJc w:val="left"/>
      <w:pPr>
        <w:ind w:left="3401" w:hanging="600"/>
      </w:pPr>
      <w:rPr>
        <w:rFonts w:hint="default"/>
      </w:rPr>
    </w:lvl>
    <w:lvl w:ilvl="3" w:tentative="0">
      <w:start w:val="0"/>
      <w:numFmt w:val="bullet"/>
      <w:lvlText w:val="•"/>
      <w:lvlJc w:val="left"/>
      <w:pPr>
        <w:ind w:left="4291" w:hanging="600"/>
      </w:pPr>
      <w:rPr>
        <w:rFonts w:hint="default"/>
      </w:rPr>
    </w:lvl>
    <w:lvl w:ilvl="4" w:tentative="0">
      <w:start w:val="0"/>
      <w:numFmt w:val="bullet"/>
      <w:lvlText w:val="•"/>
      <w:lvlJc w:val="left"/>
      <w:pPr>
        <w:ind w:left="5182" w:hanging="600"/>
      </w:pPr>
      <w:rPr>
        <w:rFonts w:hint="default"/>
      </w:rPr>
    </w:lvl>
    <w:lvl w:ilvl="5" w:tentative="0">
      <w:start w:val="0"/>
      <w:numFmt w:val="bullet"/>
      <w:lvlText w:val="•"/>
      <w:lvlJc w:val="left"/>
      <w:pPr>
        <w:ind w:left="6073" w:hanging="600"/>
      </w:pPr>
      <w:rPr>
        <w:rFonts w:hint="default"/>
      </w:rPr>
    </w:lvl>
    <w:lvl w:ilvl="6" w:tentative="0">
      <w:start w:val="0"/>
      <w:numFmt w:val="bullet"/>
      <w:lvlText w:val="•"/>
      <w:lvlJc w:val="left"/>
      <w:pPr>
        <w:ind w:left="6963" w:hanging="600"/>
      </w:pPr>
      <w:rPr>
        <w:rFonts w:hint="default"/>
      </w:rPr>
    </w:lvl>
    <w:lvl w:ilvl="7" w:tentative="0">
      <w:start w:val="0"/>
      <w:numFmt w:val="bullet"/>
      <w:lvlText w:val="•"/>
      <w:lvlJc w:val="left"/>
      <w:pPr>
        <w:ind w:left="7854" w:hanging="600"/>
      </w:pPr>
      <w:rPr>
        <w:rFonts w:hint="default"/>
      </w:rPr>
    </w:lvl>
    <w:lvl w:ilvl="8" w:tentative="0">
      <w:start w:val="0"/>
      <w:numFmt w:val="bullet"/>
      <w:lvlText w:val="•"/>
      <w:lvlJc w:val="left"/>
      <w:pPr>
        <w:ind w:left="8744" w:hanging="600"/>
      </w:pPr>
      <w:rPr>
        <w:rFonts w:hint="default"/>
      </w:rPr>
    </w:lvl>
  </w:abstractNum>
  <w:abstractNum w:abstractNumId="8">
    <w:nsid w:val="20E06D1A"/>
    <w:multiLevelType w:val="multilevel"/>
    <w:tmpl w:val="20E06D1A"/>
    <w:lvl w:ilvl="0" w:tentative="0">
      <w:start w:val="20"/>
      <w:numFmt w:val="decimal"/>
      <w:lvlText w:val="%1"/>
      <w:lvlJc w:val="left"/>
      <w:pPr>
        <w:ind w:left="540" w:hanging="600"/>
      </w:pPr>
      <w:rPr>
        <w:rFonts w:hint="default"/>
      </w:rPr>
    </w:lvl>
    <w:lvl w:ilvl="1" w:tentative="0">
      <w:start w:val="1"/>
      <w:numFmt w:val="decimal"/>
      <w:lvlText w:val="%1.%2"/>
      <w:lvlJc w:val="left"/>
      <w:pPr>
        <w:ind w:left="540" w:hanging="600"/>
      </w:pPr>
      <w:rPr>
        <w:rFonts w:hint="default" w:ascii="Times New Roman" w:hAnsi="Times New Roman" w:eastAsia="仿宋" w:cs="Times New Roman"/>
        <w:w w:val="100"/>
        <w:sz w:val="24"/>
        <w:szCs w:val="24"/>
      </w:rPr>
    </w:lvl>
    <w:lvl w:ilvl="2" w:tentative="0">
      <w:start w:val="0"/>
      <w:numFmt w:val="bullet"/>
      <w:lvlText w:val="•"/>
      <w:lvlJc w:val="left"/>
      <w:pPr>
        <w:ind w:left="2537" w:hanging="600"/>
      </w:pPr>
      <w:rPr>
        <w:rFonts w:hint="default"/>
      </w:rPr>
    </w:lvl>
    <w:lvl w:ilvl="3" w:tentative="0">
      <w:start w:val="0"/>
      <w:numFmt w:val="bullet"/>
      <w:lvlText w:val="•"/>
      <w:lvlJc w:val="left"/>
      <w:pPr>
        <w:ind w:left="3535" w:hanging="600"/>
      </w:pPr>
      <w:rPr>
        <w:rFonts w:hint="default"/>
      </w:rPr>
    </w:lvl>
    <w:lvl w:ilvl="4" w:tentative="0">
      <w:start w:val="0"/>
      <w:numFmt w:val="bullet"/>
      <w:lvlText w:val="•"/>
      <w:lvlJc w:val="left"/>
      <w:pPr>
        <w:ind w:left="4534" w:hanging="600"/>
      </w:pPr>
      <w:rPr>
        <w:rFonts w:hint="default"/>
      </w:rPr>
    </w:lvl>
    <w:lvl w:ilvl="5" w:tentative="0">
      <w:start w:val="0"/>
      <w:numFmt w:val="bullet"/>
      <w:lvlText w:val="•"/>
      <w:lvlJc w:val="left"/>
      <w:pPr>
        <w:ind w:left="5533" w:hanging="600"/>
      </w:pPr>
      <w:rPr>
        <w:rFonts w:hint="default"/>
      </w:rPr>
    </w:lvl>
    <w:lvl w:ilvl="6" w:tentative="0">
      <w:start w:val="0"/>
      <w:numFmt w:val="bullet"/>
      <w:lvlText w:val="•"/>
      <w:lvlJc w:val="left"/>
      <w:pPr>
        <w:ind w:left="6531" w:hanging="600"/>
      </w:pPr>
      <w:rPr>
        <w:rFonts w:hint="default"/>
      </w:rPr>
    </w:lvl>
    <w:lvl w:ilvl="7" w:tentative="0">
      <w:start w:val="0"/>
      <w:numFmt w:val="bullet"/>
      <w:lvlText w:val="•"/>
      <w:lvlJc w:val="left"/>
      <w:pPr>
        <w:ind w:left="7530" w:hanging="600"/>
      </w:pPr>
      <w:rPr>
        <w:rFonts w:hint="default"/>
      </w:rPr>
    </w:lvl>
    <w:lvl w:ilvl="8" w:tentative="0">
      <w:start w:val="0"/>
      <w:numFmt w:val="bullet"/>
      <w:lvlText w:val="•"/>
      <w:lvlJc w:val="left"/>
      <w:pPr>
        <w:ind w:left="8528" w:hanging="600"/>
      </w:pPr>
      <w:rPr>
        <w:rFonts w:hint="default"/>
      </w:rPr>
    </w:lvl>
  </w:abstractNum>
  <w:abstractNum w:abstractNumId="9">
    <w:nsid w:val="22BE0094"/>
    <w:multiLevelType w:val="multilevel"/>
    <w:tmpl w:val="22BE0094"/>
    <w:lvl w:ilvl="0" w:tentative="0">
      <w:start w:val="1"/>
      <w:numFmt w:val="decimal"/>
      <w:lvlText w:val="(%1)"/>
      <w:lvlJc w:val="left"/>
      <w:pPr>
        <w:ind w:left="540" w:hanging="480"/>
      </w:pPr>
      <w:rPr>
        <w:rFonts w:hint="default" w:ascii="Times New Roman" w:hAnsi="Times New Roman" w:eastAsia="仿宋" w:cs="Times New Roman"/>
        <w:w w:val="100"/>
        <w:sz w:val="24"/>
        <w:szCs w:val="24"/>
      </w:rPr>
    </w:lvl>
    <w:lvl w:ilvl="1" w:tentative="0">
      <w:start w:val="0"/>
      <w:numFmt w:val="bullet"/>
      <w:lvlText w:val="•"/>
      <w:lvlJc w:val="left"/>
      <w:pPr>
        <w:ind w:left="1538" w:hanging="480"/>
      </w:pPr>
      <w:rPr>
        <w:rFonts w:hint="default"/>
      </w:rPr>
    </w:lvl>
    <w:lvl w:ilvl="2" w:tentative="0">
      <w:start w:val="0"/>
      <w:numFmt w:val="bullet"/>
      <w:lvlText w:val="•"/>
      <w:lvlJc w:val="left"/>
      <w:pPr>
        <w:ind w:left="2537" w:hanging="480"/>
      </w:pPr>
      <w:rPr>
        <w:rFonts w:hint="default"/>
      </w:rPr>
    </w:lvl>
    <w:lvl w:ilvl="3" w:tentative="0">
      <w:start w:val="0"/>
      <w:numFmt w:val="bullet"/>
      <w:lvlText w:val="•"/>
      <w:lvlJc w:val="left"/>
      <w:pPr>
        <w:ind w:left="3535" w:hanging="480"/>
      </w:pPr>
      <w:rPr>
        <w:rFonts w:hint="default"/>
      </w:rPr>
    </w:lvl>
    <w:lvl w:ilvl="4" w:tentative="0">
      <w:start w:val="0"/>
      <w:numFmt w:val="bullet"/>
      <w:lvlText w:val="•"/>
      <w:lvlJc w:val="left"/>
      <w:pPr>
        <w:ind w:left="4534" w:hanging="480"/>
      </w:pPr>
      <w:rPr>
        <w:rFonts w:hint="default"/>
      </w:rPr>
    </w:lvl>
    <w:lvl w:ilvl="5" w:tentative="0">
      <w:start w:val="0"/>
      <w:numFmt w:val="bullet"/>
      <w:lvlText w:val="•"/>
      <w:lvlJc w:val="left"/>
      <w:pPr>
        <w:ind w:left="5533" w:hanging="480"/>
      </w:pPr>
      <w:rPr>
        <w:rFonts w:hint="default"/>
      </w:rPr>
    </w:lvl>
    <w:lvl w:ilvl="6" w:tentative="0">
      <w:start w:val="0"/>
      <w:numFmt w:val="bullet"/>
      <w:lvlText w:val="•"/>
      <w:lvlJc w:val="left"/>
      <w:pPr>
        <w:ind w:left="6531" w:hanging="480"/>
      </w:pPr>
      <w:rPr>
        <w:rFonts w:hint="default"/>
      </w:rPr>
    </w:lvl>
    <w:lvl w:ilvl="7" w:tentative="0">
      <w:start w:val="0"/>
      <w:numFmt w:val="bullet"/>
      <w:lvlText w:val="•"/>
      <w:lvlJc w:val="left"/>
      <w:pPr>
        <w:ind w:left="7530" w:hanging="480"/>
      </w:pPr>
      <w:rPr>
        <w:rFonts w:hint="default"/>
      </w:rPr>
    </w:lvl>
    <w:lvl w:ilvl="8" w:tentative="0">
      <w:start w:val="0"/>
      <w:numFmt w:val="bullet"/>
      <w:lvlText w:val="•"/>
      <w:lvlJc w:val="left"/>
      <w:pPr>
        <w:ind w:left="8528" w:hanging="480"/>
      </w:pPr>
      <w:rPr>
        <w:rFonts w:hint="default"/>
      </w:rPr>
    </w:lvl>
  </w:abstractNum>
  <w:abstractNum w:abstractNumId="10">
    <w:nsid w:val="230C4D0F"/>
    <w:multiLevelType w:val="multilevel"/>
    <w:tmpl w:val="230C4D0F"/>
    <w:lvl w:ilvl="0" w:tentative="0">
      <w:start w:val="1"/>
      <w:numFmt w:val="decimal"/>
      <w:lvlText w:val="（%1）"/>
      <w:lvlJc w:val="left"/>
      <w:pPr>
        <w:ind w:left="1621" w:hanging="601"/>
      </w:pPr>
      <w:rPr>
        <w:rFonts w:hint="default" w:ascii="Times New Roman" w:hAnsi="Times New Roman" w:eastAsia="仿宋" w:cs="Times New Roman"/>
        <w:w w:val="100"/>
        <w:sz w:val="22"/>
        <w:szCs w:val="22"/>
      </w:rPr>
    </w:lvl>
    <w:lvl w:ilvl="1" w:tentative="0">
      <w:start w:val="0"/>
      <w:numFmt w:val="bullet"/>
      <w:lvlText w:val="•"/>
      <w:lvlJc w:val="left"/>
      <w:pPr>
        <w:ind w:left="2510" w:hanging="601"/>
      </w:pPr>
      <w:rPr>
        <w:rFonts w:hint="default"/>
      </w:rPr>
    </w:lvl>
    <w:lvl w:ilvl="2" w:tentative="0">
      <w:start w:val="0"/>
      <w:numFmt w:val="bullet"/>
      <w:lvlText w:val="•"/>
      <w:lvlJc w:val="left"/>
      <w:pPr>
        <w:ind w:left="3401" w:hanging="601"/>
      </w:pPr>
      <w:rPr>
        <w:rFonts w:hint="default"/>
      </w:rPr>
    </w:lvl>
    <w:lvl w:ilvl="3" w:tentative="0">
      <w:start w:val="0"/>
      <w:numFmt w:val="bullet"/>
      <w:lvlText w:val="•"/>
      <w:lvlJc w:val="left"/>
      <w:pPr>
        <w:ind w:left="4291" w:hanging="601"/>
      </w:pPr>
      <w:rPr>
        <w:rFonts w:hint="default"/>
      </w:rPr>
    </w:lvl>
    <w:lvl w:ilvl="4" w:tentative="0">
      <w:start w:val="0"/>
      <w:numFmt w:val="bullet"/>
      <w:lvlText w:val="•"/>
      <w:lvlJc w:val="left"/>
      <w:pPr>
        <w:ind w:left="5182" w:hanging="601"/>
      </w:pPr>
      <w:rPr>
        <w:rFonts w:hint="default"/>
      </w:rPr>
    </w:lvl>
    <w:lvl w:ilvl="5" w:tentative="0">
      <w:start w:val="0"/>
      <w:numFmt w:val="bullet"/>
      <w:lvlText w:val="•"/>
      <w:lvlJc w:val="left"/>
      <w:pPr>
        <w:ind w:left="6073" w:hanging="601"/>
      </w:pPr>
      <w:rPr>
        <w:rFonts w:hint="default"/>
      </w:rPr>
    </w:lvl>
    <w:lvl w:ilvl="6" w:tentative="0">
      <w:start w:val="0"/>
      <w:numFmt w:val="bullet"/>
      <w:lvlText w:val="•"/>
      <w:lvlJc w:val="left"/>
      <w:pPr>
        <w:ind w:left="6963" w:hanging="601"/>
      </w:pPr>
      <w:rPr>
        <w:rFonts w:hint="default"/>
      </w:rPr>
    </w:lvl>
    <w:lvl w:ilvl="7" w:tentative="0">
      <w:start w:val="0"/>
      <w:numFmt w:val="bullet"/>
      <w:lvlText w:val="•"/>
      <w:lvlJc w:val="left"/>
      <w:pPr>
        <w:ind w:left="7854" w:hanging="601"/>
      </w:pPr>
      <w:rPr>
        <w:rFonts w:hint="default"/>
      </w:rPr>
    </w:lvl>
    <w:lvl w:ilvl="8" w:tentative="0">
      <w:start w:val="0"/>
      <w:numFmt w:val="bullet"/>
      <w:lvlText w:val="•"/>
      <w:lvlJc w:val="left"/>
      <w:pPr>
        <w:ind w:left="8744" w:hanging="601"/>
      </w:pPr>
      <w:rPr>
        <w:rFonts w:hint="default"/>
      </w:rPr>
    </w:lvl>
  </w:abstractNum>
  <w:abstractNum w:abstractNumId="11">
    <w:nsid w:val="23733232"/>
    <w:multiLevelType w:val="multilevel"/>
    <w:tmpl w:val="23733232"/>
    <w:lvl w:ilvl="0" w:tentative="0">
      <w:start w:val="17"/>
      <w:numFmt w:val="decimal"/>
      <w:lvlText w:val="%1"/>
      <w:lvlJc w:val="left"/>
      <w:pPr>
        <w:ind w:left="540" w:hanging="600"/>
      </w:pPr>
      <w:rPr>
        <w:rFonts w:hint="default"/>
      </w:rPr>
    </w:lvl>
    <w:lvl w:ilvl="1" w:tentative="0">
      <w:start w:val="1"/>
      <w:numFmt w:val="decimal"/>
      <w:lvlText w:val="%1.%2"/>
      <w:lvlJc w:val="left"/>
      <w:pPr>
        <w:ind w:left="540" w:hanging="600"/>
      </w:pPr>
      <w:rPr>
        <w:rFonts w:hint="default" w:ascii="Times New Roman" w:hAnsi="Times New Roman" w:eastAsia="仿宋" w:cs="Times New Roman"/>
        <w:b w:val="0"/>
        <w:bCs w:val="0"/>
        <w:w w:val="100"/>
        <w:sz w:val="24"/>
        <w:szCs w:val="24"/>
      </w:rPr>
    </w:lvl>
    <w:lvl w:ilvl="2" w:tentative="0">
      <w:start w:val="0"/>
      <w:numFmt w:val="bullet"/>
      <w:lvlText w:val="•"/>
      <w:lvlJc w:val="left"/>
      <w:pPr>
        <w:ind w:left="2537" w:hanging="600"/>
      </w:pPr>
      <w:rPr>
        <w:rFonts w:hint="default"/>
      </w:rPr>
    </w:lvl>
    <w:lvl w:ilvl="3" w:tentative="0">
      <w:start w:val="0"/>
      <w:numFmt w:val="bullet"/>
      <w:lvlText w:val="•"/>
      <w:lvlJc w:val="left"/>
      <w:pPr>
        <w:ind w:left="3535" w:hanging="600"/>
      </w:pPr>
      <w:rPr>
        <w:rFonts w:hint="default"/>
      </w:rPr>
    </w:lvl>
    <w:lvl w:ilvl="4" w:tentative="0">
      <w:start w:val="0"/>
      <w:numFmt w:val="bullet"/>
      <w:lvlText w:val="•"/>
      <w:lvlJc w:val="left"/>
      <w:pPr>
        <w:ind w:left="4534" w:hanging="600"/>
      </w:pPr>
      <w:rPr>
        <w:rFonts w:hint="default"/>
      </w:rPr>
    </w:lvl>
    <w:lvl w:ilvl="5" w:tentative="0">
      <w:start w:val="0"/>
      <w:numFmt w:val="bullet"/>
      <w:lvlText w:val="•"/>
      <w:lvlJc w:val="left"/>
      <w:pPr>
        <w:ind w:left="5533" w:hanging="600"/>
      </w:pPr>
      <w:rPr>
        <w:rFonts w:hint="default"/>
      </w:rPr>
    </w:lvl>
    <w:lvl w:ilvl="6" w:tentative="0">
      <w:start w:val="0"/>
      <w:numFmt w:val="bullet"/>
      <w:lvlText w:val="•"/>
      <w:lvlJc w:val="left"/>
      <w:pPr>
        <w:ind w:left="6531" w:hanging="600"/>
      </w:pPr>
      <w:rPr>
        <w:rFonts w:hint="default"/>
      </w:rPr>
    </w:lvl>
    <w:lvl w:ilvl="7" w:tentative="0">
      <w:start w:val="0"/>
      <w:numFmt w:val="bullet"/>
      <w:lvlText w:val="•"/>
      <w:lvlJc w:val="left"/>
      <w:pPr>
        <w:ind w:left="7530" w:hanging="600"/>
      </w:pPr>
      <w:rPr>
        <w:rFonts w:hint="default"/>
      </w:rPr>
    </w:lvl>
    <w:lvl w:ilvl="8" w:tentative="0">
      <w:start w:val="0"/>
      <w:numFmt w:val="bullet"/>
      <w:lvlText w:val="•"/>
      <w:lvlJc w:val="left"/>
      <w:pPr>
        <w:ind w:left="8528" w:hanging="600"/>
      </w:pPr>
      <w:rPr>
        <w:rFonts w:hint="default"/>
      </w:rPr>
    </w:lvl>
  </w:abstractNum>
  <w:abstractNum w:abstractNumId="12">
    <w:nsid w:val="24116BB5"/>
    <w:multiLevelType w:val="multilevel"/>
    <w:tmpl w:val="24116BB5"/>
    <w:lvl w:ilvl="0" w:tentative="0">
      <w:start w:val="15"/>
      <w:numFmt w:val="decimal"/>
      <w:lvlText w:val="%1"/>
      <w:lvlJc w:val="left"/>
      <w:pPr>
        <w:ind w:left="540" w:hanging="543"/>
      </w:pPr>
      <w:rPr>
        <w:rFonts w:hint="default"/>
      </w:rPr>
    </w:lvl>
    <w:lvl w:ilvl="1" w:tentative="0">
      <w:start w:val="1"/>
      <w:numFmt w:val="decimal"/>
      <w:lvlText w:val="%1.%2"/>
      <w:lvlJc w:val="left"/>
      <w:pPr>
        <w:ind w:left="540" w:hanging="543"/>
      </w:pPr>
      <w:rPr>
        <w:rFonts w:hint="default" w:ascii="Times New Roman" w:hAnsi="Times New Roman" w:eastAsia="仿宋" w:cs="Times New Roman"/>
        <w:b w:val="0"/>
        <w:bCs/>
        <w:w w:val="100"/>
        <w:sz w:val="24"/>
        <w:szCs w:val="24"/>
      </w:rPr>
    </w:lvl>
    <w:lvl w:ilvl="2" w:tentative="0">
      <w:start w:val="0"/>
      <w:numFmt w:val="bullet"/>
      <w:lvlText w:val="•"/>
      <w:lvlJc w:val="left"/>
      <w:pPr>
        <w:ind w:left="2537" w:hanging="543"/>
      </w:pPr>
      <w:rPr>
        <w:rFonts w:hint="default"/>
      </w:rPr>
    </w:lvl>
    <w:lvl w:ilvl="3" w:tentative="0">
      <w:start w:val="0"/>
      <w:numFmt w:val="bullet"/>
      <w:lvlText w:val="•"/>
      <w:lvlJc w:val="left"/>
      <w:pPr>
        <w:ind w:left="3535" w:hanging="543"/>
      </w:pPr>
      <w:rPr>
        <w:rFonts w:hint="default"/>
      </w:rPr>
    </w:lvl>
    <w:lvl w:ilvl="4" w:tentative="0">
      <w:start w:val="0"/>
      <w:numFmt w:val="bullet"/>
      <w:lvlText w:val="•"/>
      <w:lvlJc w:val="left"/>
      <w:pPr>
        <w:ind w:left="4534" w:hanging="543"/>
      </w:pPr>
      <w:rPr>
        <w:rFonts w:hint="default"/>
      </w:rPr>
    </w:lvl>
    <w:lvl w:ilvl="5" w:tentative="0">
      <w:start w:val="0"/>
      <w:numFmt w:val="bullet"/>
      <w:lvlText w:val="•"/>
      <w:lvlJc w:val="left"/>
      <w:pPr>
        <w:ind w:left="5533" w:hanging="543"/>
      </w:pPr>
      <w:rPr>
        <w:rFonts w:hint="default"/>
      </w:rPr>
    </w:lvl>
    <w:lvl w:ilvl="6" w:tentative="0">
      <w:start w:val="0"/>
      <w:numFmt w:val="bullet"/>
      <w:lvlText w:val="•"/>
      <w:lvlJc w:val="left"/>
      <w:pPr>
        <w:ind w:left="6531" w:hanging="543"/>
      </w:pPr>
      <w:rPr>
        <w:rFonts w:hint="default"/>
      </w:rPr>
    </w:lvl>
    <w:lvl w:ilvl="7" w:tentative="0">
      <w:start w:val="0"/>
      <w:numFmt w:val="bullet"/>
      <w:lvlText w:val="•"/>
      <w:lvlJc w:val="left"/>
      <w:pPr>
        <w:ind w:left="7530" w:hanging="543"/>
      </w:pPr>
      <w:rPr>
        <w:rFonts w:hint="default"/>
      </w:rPr>
    </w:lvl>
    <w:lvl w:ilvl="8" w:tentative="0">
      <w:start w:val="0"/>
      <w:numFmt w:val="bullet"/>
      <w:lvlText w:val="•"/>
      <w:lvlJc w:val="left"/>
      <w:pPr>
        <w:ind w:left="8528" w:hanging="543"/>
      </w:pPr>
      <w:rPr>
        <w:rFonts w:hint="default"/>
      </w:rPr>
    </w:lvl>
  </w:abstractNum>
  <w:abstractNum w:abstractNumId="13">
    <w:nsid w:val="244B7905"/>
    <w:multiLevelType w:val="multilevel"/>
    <w:tmpl w:val="244B7905"/>
    <w:lvl w:ilvl="0" w:tentative="0">
      <w:start w:val="7"/>
      <w:numFmt w:val="decimal"/>
      <w:lvlText w:val="%1"/>
      <w:lvlJc w:val="left"/>
      <w:pPr>
        <w:ind w:left="540" w:hanging="480"/>
      </w:pPr>
      <w:rPr>
        <w:rFonts w:hint="default"/>
      </w:rPr>
    </w:lvl>
    <w:lvl w:ilvl="1" w:tentative="0">
      <w:start w:val="1"/>
      <w:numFmt w:val="decimal"/>
      <w:lvlText w:val="%1.%2"/>
      <w:lvlJc w:val="left"/>
      <w:pPr>
        <w:ind w:left="540" w:hanging="480"/>
      </w:pPr>
      <w:rPr>
        <w:rFonts w:hint="default" w:ascii="Times New Roman" w:hAnsi="Times New Roman" w:eastAsia="仿宋" w:cs="Times New Roman"/>
        <w:w w:val="100"/>
        <w:sz w:val="24"/>
        <w:szCs w:val="24"/>
      </w:rPr>
    </w:lvl>
    <w:lvl w:ilvl="2" w:tentative="0">
      <w:start w:val="0"/>
      <w:numFmt w:val="bullet"/>
      <w:lvlText w:val="•"/>
      <w:lvlJc w:val="left"/>
      <w:pPr>
        <w:ind w:left="2537" w:hanging="480"/>
      </w:pPr>
      <w:rPr>
        <w:rFonts w:hint="default"/>
      </w:rPr>
    </w:lvl>
    <w:lvl w:ilvl="3" w:tentative="0">
      <w:start w:val="0"/>
      <w:numFmt w:val="bullet"/>
      <w:lvlText w:val="•"/>
      <w:lvlJc w:val="left"/>
      <w:pPr>
        <w:ind w:left="3535" w:hanging="480"/>
      </w:pPr>
      <w:rPr>
        <w:rFonts w:hint="default"/>
      </w:rPr>
    </w:lvl>
    <w:lvl w:ilvl="4" w:tentative="0">
      <w:start w:val="0"/>
      <w:numFmt w:val="bullet"/>
      <w:lvlText w:val="•"/>
      <w:lvlJc w:val="left"/>
      <w:pPr>
        <w:ind w:left="4534" w:hanging="480"/>
      </w:pPr>
      <w:rPr>
        <w:rFonts w:hint="default"/>
      </w:rPr>
    </w:lvl>
    <w:lvl w:ilvl="5" w:tentative="0">
      <w:start w:val="0"/>
      <w:numFmt w:val="bullet"/>
      <w:lvlText w:val="•"/>
      <w:lvlJc w:val="left"/>
      <w:pPr>
        <w:ind w:left="5533" w:hanging="480"/>
      </w:pPr>
      <w:rPr>
        <w:rFonts w:hint="default"/>
      </w:rPr>
    </w:lvl>
    <w:lvl w:ilvl="6" w:tentative="0">
      <w:start w:val="0"/>
      <w:numFmt w:val="bullet"/>
      <w:lvlText w:val="•"/>
      <w:lvlJc w:val="left"/>
      <w:pPr>
        <w:ind w:left="6531" w:hanging="480"/>
      </w:pPr>
      <w:rPr>
        <w:rFonts w:hint="default"/>
      </w:rPr>
    </w:lvl>
    <w:lvl w:ilvl="7" w:tentative="0">
      <w:start w:val="0"/>
      <w:numFmt w:val="bullet"/>
      <w:lvlText w:val="•"/>
      <w:lvlJc w:val="left"/>
      <w:pPr>
        <w:ind w:left="7530" w:hanging="480"/>
      </w:pPr>
      <w:rPr>
        <w:rFonts w:hint="default"/>
      </w:rPr>
    </w:lvl>
    <w:lvl w:ilvl="8" w:tentative="0">
      <w:start w:val="0"/>
      <w:numFmt w:val="bullet"/>
      <w:lvlText w:val="•"/>
      <w:lvlJc w:val="left"/>
      <w:pPr>
        <w:ind w:left="8528" w:hanging="480"/>
      </w:pPr>
      <w:rPr>
        <w:rFonts w:hint="default"/>
      </w:rPr>
    </w:lvl>
  </w:abstractNum>
  <w:abstractNum w:abstractNumId="14">
    <w:nsid w:val="2FC4407C"/>
    <w:multiLevelType w:val="multilevel"/>
    <w:tmpl w:val="2FC4407C"/>
    <w:lvl w:ilvl="0" w:tentative="0">
      <w:start w:val="1"/>
      <w:numFmt w:val="decimal"/>
      <w:lvlText w:val="%1."/>
      <w:lvlJc w:val="left"/>
      <w:pPr>
        <w:ind w:left="540" w:hanging="245"/>
      </w:pPr>
      <w:rPr>
        <w:rFonts w:hint="default" w:ascii="Times New Roman" w:hAnsi="Times New Roman" w:eastAsia="仿宋" w:cs="Times New Roman"/>
        <w:b w:val="0"/>
        <w:bCs w:val="0"/>
        <w:spacing w:val="2"/>
        <w:w w:val="99"/>
        <w:sz w:val="22"/>
        <w:szCs w:val="22"/>
      </w:rPr>
    </w:lvl>
    <w:lvl w:ilvl="1" w:tentative="0">
      <w:start w:val="0"/>
      <w:numFmt w:val="bullet"/>
      <w:lvlText w:val="•"/>
      <w:lvlJc w:val="left"/>
      <w:pPr>
        <w:ind w:left="1538" w:hanging="245"/>
      </w:pPr>
      <w:rPr>
        <w:rFonts w:hint="default"/>
      </w:rPr>
    </w:lvl>
    <w:lvl w:ilvl="2" w:tentative="0">
      <w:start w:val="0"/>
      <w:numFmt w:val="bullet"/>
      <w:lvlText w:val="•"/>
      <w:lvlJc w:val="left"/>
      <w:pPr>
        <w:ind w:left="2537" w:hanging="245"/>
      </w:pPr>
      <w:rPr>
        <w:rFonts w:hint="default"/>
      </w:rPr>
    </w:lvl>
    <w:lvl w:ilvl="3" w:tentative="0">
      <w:start w:val="0"/>
      <w:numFmt w:val="bullet"/>
      <w:lvlText w:val="•"/>
      <w:lvlJc w:val="left"/>
      <w:pPr>
        <w:ind w:left="3535" w:hanging="245"/>
      </w:pPr>
      <w:rPr>
        <w:rFonts w:hint="default"/>
      </w:rPr>
    </w:lvl>
    <w:lvl w:ilvl="4" w:tentative="0">
      <w:start w:val="0"/>
      <w:numFmt w:val="bullet"/>
      <w:lvlText w:val="•"/>
      <w:lvlJc w:val="left"/>
      <w:pPr>
        <w:ind w:left="4534" w:hanging="245"/>
      </w:pPr>
      <w:rPr>
        <w:rFonts w:hint="default"/>
      </w:rPr>
    </w:lvl>
    <w:lvl w:ilvl="5" w:tentative="0">
      <w:start w:val="0"/>
      <w:numFmt w:val="bullet"/>
      <w:lvlText w:val="•"/>
      <w:lvlJc w:val="left"/>
      <w:pPr>
        <w:ind w:left="5533" w:hanging="245"/>
      </w:pPr>
      <w:rPr>
        <w:rFonts w:hint="default"/>
      </w:rPr>
    </w:lvl>
    <w:lvl w:ilvl="6" w:tentative="0">
      <w:start w:val="0"/>
      <w:numFmt w:val="bullet"/>
      <w:lvlText w:val="•"/>
      <w:lvlJc w:val="left"/>
      <w:pPr>
        <w:ind w:left="6531" w:hanging="245"/>
      </w:pPr>
      <w:rPr>
        <w:rFonts w:hint="default"/>
      </w:rPr>
    </w:lvl>
    <w:lvl w:ilvl="7" w:tentative="0">
      <w:start w:val="0"/>
      <w:numFmt w:val="bullet"/>
      <w:lvlText w:val="•"/>
      <w:lvlJc w:val="left"/>
      <w:pPr>
        <w:ind w:left="7530" w:hanging="245"/>
      </w:pPr>
      <w:rPr>
        <w:rFonts w:hint="default"/>
      </w:rPr>
    </w:lvl>
    <w:lvl w:ilvl="8" w:tentative="0">
      <w:start w:val="0"/>
      <w:numFmt w:val="bullet"/>
      <w:lvlText w:val="•"/>
      <w:lvlJc w:val="left"/>
      <w:pPr>
        <w:ind w:left="8528" w:hanging="245"/>
      </w:pPr>
      <w:rPr>
        <w:rFonts w:hint="default"/>
      </w:rPr>
    </w:lvl>
  </w:abstractNum>
  <w:abstractNum w:abstractNumId="15">
    <w:nsid w:val="30026D9B"/>
    <w:multiLevelType w:val="multilevel"/>
    <w:tmpl w:val="30026D9B"/>
    <w:lvl w:ilvl="0" w:tentative="0">
      <w:start w:val="13"/>
      <w:numFmt w:val="decimal"/>
      <w:lvlText w:val="%1"/>
      <w:lvlJc w:val="left"/>
      <w:pPr>
        <w:ind w:left="1562" w:hanging="543"/>
      </w:pPr>
      <w:rPr>
        <w:rFonts w:hint="default"/>
      </w:rPr>
    </w:lvl>
    <w:lvl w:ilvl="1" w:tentative="0">
      <w:start w:val="1"/>
      <w:numFmt w:val="decimal"/>
      <w:lvlText w:val="%1.%2"/>
      <w:lvlJc w:val="left"/>
      <w:pPr>
        <w:ind w:left="1562" w:hanging="543"/>
      </w:pPr>
      <w:rPr>
        <w:rFonts w:hint="default" w:ascii="Times New Roman" w:hAnsi="Times New Roman" w:eastAsia="仿宋" w:cs="Times New Roman"/>
        <w:w w:val="100"/>
        <w:sz w:val="24"/>
        <w:szCs w:val="24"/>
      </w:rPr>
    </w:lvl>
    <w:lvl w:ilvl="2" w:tentative="0">
      <w:start w:val="0"/>
      <w:numFmt w:val="bullet"/>
      <w:lvlText w:val="•"/>
      <w:lvlJc w:val="left"/>
      <w:pPr>
        <w:ind w:left="3353" w:hanging="543"/>
      </w:pPr>
      <w:rPr>
        <w:rFonts w:hint="default"/>
      </w:rPr>
    </w:lvl>
    <w:lvl w:ilvl="3" w:tentative="0">
      <w:start w:val="0"/>
      <w:numFmt w:val="bullet"/>
      <w:lvlText w:val="•"/>
      <w:lvlJc w:val="left"/>
      <w:pPr>
        <w:ind w:left="4249" w:hanging="543"/>
      </w:pPr>
      <w:rPr>
        <w:rFonts w:hint="default"/>
      </w:rPr>
    </w:lvl>
    <w:lvl w:ilvl="4" w:tentative="0">
      <w:start w:val="0"/>
      <w:numFmt w:val="bullet"/>
      <w:lvlText w:val="•"/>
      <w:lvlJc w:val="left"/>
      <w:pPr>
        <w:ind w:left="5146" w:hanging="543"/>
      </w:pPr>
      <w:rPr>
        <w:rFonts w:hint="default"/>
      </w:rPr>
    </w:lvl>
    <w:lvl w:ilvl="5" w:tentative="0">
      <w:start w:val="0"/>
      <w:numFmt w:val="bullet"/>
      <w:lvlText w:val="•"/>
      <w:lvlJc w:val="left"/>
      <w:pPr>
        <w:ind w:left="6043" w:hanging="543"/>
      </w:pPr>
      <w:rPr>
        <w:rFonts w:hint="default"/>
      </w:rPr>
    </w:lvl>
    <w:lvl w:ilvl="6" w:tentative="0">
      <w:start w:val="0"/>
      <w:numFmt w:val="bullet"/>
      <w:lvlText w:val="•"/>
      <w:lvlJc w:val="left"/>
      <w:pPr>
        <w:ind w:left="6939" w:hanging="543"/>
      </w:pPr>
      <w:rPr>
        <w:rFonts w:hint="default"/>
      </w:rPr>
    </w:lvl>
    <w:lvl w:ilvl="7" w:tentative="0">
      <w:start w:val="0"/>
      <w:numFmt w:val="bullet"/>
      <w:lvlText w:val="•"/>
      <w:lvlJc w:val="left"/>
      <w:pPr>
        <w:ind w:left="7836" w:hanging="543"/>
      </w:pPr>
      <w:rPr>
        <w:rFonts w:hint="default"/>
      </w:rPr>
    </w:lvl>
    <w:lvl w:ilvl="8" w:tentative="0">
      <w:start w:val="0"/>
      <w:numFmt w:val="bullet"/>
      <w:lvlText w:val="•"/>
      <w:lvlJc w:val="left"/>
      <w:pPr>
        <w:ind w:left="8732" w:hanging="543"/>
      </w:pPr>
      <w:rPr>
        <w:rFonts w:hint="default"/>
      </w:rPr>
    </w:lvl>
  </w:abstractNum>
  <w:abstractNum w:abstractNumId="16">
    <w:nsid w:val="31E56B1F"/>
    <w:multiLevelType w:val="multilevel"/>
    <w:tmpl w:val="31E56B1F"/>
    <w:lvl w:ilvl="0" w:tentative="0">
      <w:start w:val="16"/>
      <w:numFmt w:val="decimal"/>
      <w:lvlText w:val="%1"/>
      <w:lvlJc w:val="left"/>
      <w:pPr>
        <w:ind w:left="540" w:hanging="543"/>
      </w:pPr>
      <w:rPr>
        <w:rFonts w:hint="default"/>
      </w:rPr>
    </w:lvl>
    <w:lvl w:ilvl="1" w:tentative="0">
      <w:start w:val="1"/>
      <w:numFmt w:val="decimal"/>
      <w:lvlText w:val="%1.%2"/>
      <w:lvlJc w:val="left"/>
      <w:pPr>
        <w:ind w:left="540" w:hanging="543"/>
      </w:pPr>
      <w:rPr>
        <w:rFonts w:hint="default" w:ascii="Times New Roman" w:hAnsi="Times New Roman" w:eastAsia="仿宋" w:cs="Times New Roman"/>
        <w:w w:val="100"/>
        <w:sz w:val="24"/>
        <w:szCs w:val="24"/>
      </w:rPr>
    </w:lvl>
    <w:lvl w:ilvl="2" w:tentative="0">
      <w:start w:val="0"/>
      <w:numFmt w:val="bullet"/>
      <w:lvlText w:val="•"/>
      <w:lvlJc w:val="left"/>
      <w:pPr>
        <w:ind w:left="2537" w:hanging="543"/>
      </w:pPr>
      <w:rPr>
        <w:rFonts w:hint="default"/>
      </w:rPr>
    </w:lvl>
    <w:lvl w:ilvl="3" w:tentative="0">
      <w:start w:val="0"/>
      <w:numFmt w:val="bullet"/>
      <w:lvlText w:val="•"/>
      <w:lvlJc w:val="left"/>
      <w:pPr>
        <w:ind w:left="3535" w:hanging="543"/>
      </w:pPr>
      <w:rPr>
        <w:rFonts w:hint="default"/>
      </w:rPr>
    </w:lvl>
    <w:lvl w:ilvl="4" w:tentative="0">
      <w:start w:val="0"/>
      <w:numFmt w:val="bullet"/>
      <w:lvlText w:val="•"/>
      <w:lvlJc w:val="left"/>
      <w:pPr>
        <w:ind w:left="4534" w:hanging="543"/>
      </w:pPr>
      <w:rPr>
        <w:rFonts w:hint="default"/>
      </w:rPr>
    </w:lvl>
    <w:lvl w:ilvl="5" w:tentative="0">
      <w:start w:val="0"/>
      <w:numFmt w:val="bullet"/>
      <w:lvlText w:val="•"/>
      <w:lvlJc w:val="left"/>
      <w:pPr>
        <w:ind w:left="5533" w:hanging="543"/>
      </w:pPr>
      <w:rPr>
        <w:rFonts w:hint="default"/>
      </w:rPr>
    </w:lvl>
    <w:lvl w:ilvl="6" w:tentative="0">
      <w:start w:val="0"/>
      <w:numFmt w:val="bullet"/>
      <w:lvlText w:val="•"/>
      <w:lvlJc w:val="left"/>
      <w:pPr>
        <w:ind w:left="6531" w:hanging="543"/>
      </w:pPr>
      <w:rPr>
        <w:rFonts w:hint="default"/>
      </w:rPr>
    </w:lvl>
    <w:lvl w:ilvl="7" w:tentative="0">
      <w:start w:val="0"/>
      <w:numFmt w:val="bullet"/>
      <w:lvlText w:val="•"/>
      <w:lvlJc w:val="left"/>
      <w:pPr>
        <w:ind w:left="7530" w:hanging="543"/>
      </w:pPr>
      <w:rPr>
        <w:rFonts w:hint="default"/>
      </w:rPr>
    </w:lvl>
    <w:lvl w:ilvl="8" w:tentative="0">
      <w:start w:val="0"/>
      <w:numFmt w:val="bullet"/>
      <w:lvlText w:val="•"/>
      <w:lvlJc w:val="left"/>
      <w:pPr>
        <w:ind w:left="8528" w:hanging="543"/>
      </w:pPr>
      <w:rPr>
        <w:rFonts w:hint="default"/>
      </w:rPr>
    </w:lvl>
  </w:abstractNum>
  <w:abstractNum w:abstractNumId="17">
    <w:nsid w:val="32FF26F5"/>
    <w:multiLevelType w:val="multilevel"/>
    <w:tmpl w:val="32FF26F5"/>
    <w:lvl w:ilvl="0" w:tentative="0">
      <w:start w:val="1"/>
      <w:numFmt w:val="decimal"/>
      <w:lvlText w:val="(%1)"/>
      <w:lvlJc w:val="left"/>
      <w:pPr>
        <w:ind w:left="540" w:hanging="480"/>
      </w:pPr>
      <w:rPr>
        <w:rFonts w:hint="default" w:ascii="Times New Roman" w:hAnsi="Times New Roman" w:eastAsia="仿宋" w:cs="Times New Roman"/>
        <w:w w:val="100"/>
        <w:sz w:val="24"/>
        <w:szCs w:val="24"/>
      </w:rPr>
    </w:lvl>
    <w:lvl w:ilvl="1" w:tentative="0">
      <w:start w:val="0"/>
      <w:numFmt w:val="bullet"/>
      <w:lvlText w:val="•"/>
      <w:lvlJc w:val="left"/>
      <w:pPr>
        <w:ind w:left="1538" w:hanging="480"/>
      </w:pPr>
      <w:rPr>
        <w:rFonts w:hint="default"/>
      </w:rPr>
    </w:lvl>
    <w:lvl w:ilvl="2" w:tentative="0">
      <w:start w:val="0"/>
      <w:numFmt w:val="bullet"/>
      <w:lvlText w:val="•"/>
      <w:lvlJc w:val="left"/>
      <w:pPr>
        <w:ind w:left="2537" w:hanging="480"/>
      </w:pPr>
      <w:rPr>
        <w:rFonts w:hint="default"/>
      </w:rPr>
    </w:lvl>
    <w:lvl w:ilvl="3" w:tentative="0">
      <w:start w:val="0"/>
      <w:numFmt w:val="bullet"/>
      <w:lvlText w:val="•"/>
      <w:lvlJc w:val="left"/>
      <w:pPr>
        <w:ind w:left="3535" w:hanging="480"/>
      </w:pPr>
      <w:rPr>
        <w:rFonts w:hint="default"/>
      </w:rPr>
    </w:lvl>
    <w:lvl w:ilvl="4" w:tentative="0">
      <w:start w:val="0"/>
      <w:numFmt w:val="bullet"/>
      <w:lvlText w:val="•"/>
      <w:lvlJc w:val="left"/>
      <w:pPr>
        <w:ind w:left="4534" w:hanging="480"/>
      </w:pPr>
      <w:rPr>
        <w:rFonts w:hint="default"/>
      </w:rPr>
    </w:lvl>
    <w:lvl w:ilvl="5" w:tentative="0">
      <w:start w:val="0"/>
      <w:numFmt w:val="bullet"/>
      <w:lvlText w:val="•"/>
      <w:lvlJc w:val="left"/>
      <w:pPr>
        <w:ind w:left="5533" w:hanging="480"/>
      </w:pPr>
      <w:rPr>
        <w:rFonts w:hint="default"/>
      </w:rPr>
    </w:lvl>
    <w:lvl w:ilvl="6" w:tentative="0">
      <w:start w:val="0"/>
      <w:numFmt w:val="bullet"/>
      <w:lvlText w:val="•"/>
      <w:lvlJc w:val="left"/>
      <w:pPr>
        <w:ind w:left="6531" w:hanging="480"/>
      </w:pPr>
      <w:rPr>
        <w:rFonts w:hint="default"/>
      </w:rPr>
    </w:lvl>
    <w:lvl w:ilvl="7" w:tentative="0">
      <w:start w:val="0"/>
      <w:numFmt w:val="bullet"/>
      <w:lvlText w:val="•"/>
      <w:lvlJc w:val="left"/>
      <w:pPr>
        <w:ind w:left="7530" w:hanging="480"/>
      </w:pPr>
      <w:rPr>
        <w:rFonts w:hint="default"/>
      </w:rPr>
    </w:lvl>
    <w:lvl w:ilvl="8" w:tentative="0">
      <w:start w:val="0"/>
      <w:numFmt w:val="bullet"/>
      <w:lvlText w:val="•"/>
      <w:lvlJc w:val="left"/>
      <w:pPr>
        <w:ind w:left="8528" w:hanging="480"/>
      </w:pPr>
      <w:rPr>
        <w:rFonts w:hint="default"/>
      </w:rPr>
    </w:lvl>
  </w:abstractNum>
  <w:abstractNum w:abstractNumId="18">
    <w:nsid w:val="33224EED"/>
    <w:multiLevelType w:val="multilevel"/>
    <w:tmpl w:val="33224EED"/>
    <w:lvl w:ilvl="0" w:tentative="0">
      <w:start w:val="12"/>
      <w:numFmt w:val="decimal"/>
      <w:lvlText w:val="%1"/>
      <w:lvlJc w:val="left"/>
      <w:pPr>
        <w:ind w:left="540" w:hanging="543"/>
      </w:pPr>
      <w:rPr>
        <w:rFonts w:hint="default"/>
      </w:rPr>
    </w:lvl>
    <w:lvl w:ilvl="1" w:tentative="0">
      <w:start w:val="1"/>
      <w:numFmt w:val="decimal"/>
      <w:lvlText w:val="%1.%2"/>
      <w:lvlJc w:val="left"/>
      <w:pPr>
        <w:ind w:left="540" w:hanging="543"/>
      </w:pPr>
      <w:rPr>
        <w:rFonts w:hint="default" w:ascii="Times New Roman" w:hAnsi="Times New Roman" w:eastAsia="仿宋" w:cs="Times New Roman"/>
        <w:w w:val="100"/>
        <w:sz w:val="24"/>
        <w:szCs w:val="24"/>
      </w:rPr>
    </w:lvl>
    <w:lvl w:ilvl="2" w:tentative="0">
      <w:start w:val="0"/>
      <w:numFmt w:val="bullet"/>
      <w:lvlText w:val="•"/>
      <w:lvlJc w:val="left"/>
      <w:pPr>
        <w:ind w:left="2537" w:hanging="543"/>
      </w:pPr>
      <w:rPr>
        <w:rFonts w:hint="default"/>
      </w:rPr>
    </w:lvl>
    <w:lvl w:ilvl="3" w:tentative="0">
      <w:start w:val="0"/>
      <w:numFmt w:val="bullet"/>
      <w:lvlText w:val="•"/>
      <w:lvlJc w:val="left"/>
      <w:pPr>
        <w:ind w:left="3535" w:hanging="543"/>
      </w:pPr>
      <w:rPr>
        <w:rFonts w:hint="default"/>
      </w:rPr>
    </w:lvl>
    <w:lvl w:ilvl="4" w:tentative="0">
      <w:start w:val="0"/>
      <w:numFmt w:val="bullet"/>
      <w:lvlText w:val="•"/>
      <w:lvlJc w:val="left"/>
      <w:pPr>
        <w:ind w:left="4534" w:hanging="543"/>
      </w:pPr>
      <w:rPr>
        <w:rFonts w:hint="default"/>
      </w:rPr>
    </w:lvl>
    <w:lvl w:ilvl="5" w:tentative="0">
      <w:start w:val="0"/>
      <w:numFmt w:val="bullet"/>
      <w:lvlText w:val="•"/>
      <w:lvlJc w:val="left"/>
      <w:pPr>
        <w:ind w:left="5533" w:hanging="543"/>
      </w:pPr>
      <w:rPr>
        <w:rFonts w:hint="default"/>
      </w:rPr>
    </w:lvl>
    <w:lvl w:ilvl="6" w:tentative="0">
      <w:start w:val="0"/>
      <w:numFmt w:val="bullet"/>
      <w:lvlText w:val="•"/>
      <w:lvlJc w:val="left"/>
      <w:pPr>
        <w:ind w:left="6531" w:hanging="543"/>
      </w:pPr>
      <w:rPr>
        <w:rFonts w:hint="default"/>
      </w:rPr>
    </w:lvl>
    <w:lvl w:ilvl="7" w:tentative="0">
      <w:start w:val="0"/>
      <w:numFmt w:val="bullet"/>
      <w:lvlText w:val="•"/>
      <w:lvlJc w:val="left"/>
      <w:pPr>
        <w:ind w:left="7530" w:hanging="543"/>
      </w:pPr>
      <w:rPr>
        <w:rFonts w:hint="default"/>
      </w:rPr>
    </w:lvl>
    <w:lvl w:ilvl="8" w:tentative="0">
      <w:start w:val="0"/>
      <w:numFmt w:val="bullet"/>
      <w:lvlText w:val="•"/>
      <w:lvlJc w:val="left"/>
      <w:pPr>
        <w:ind w:left="8528" w:hanging="543"/>
      </w:pPr>
      <w:rPr>
        <w:rFonts w:hint="default"/>
      </w:rPr>
    </w:lvl>
  </w:abstractNum>
  <w:abstractNum w:abstractNumId="19">
    <w:nsid w:val="347F20AD"/>
    <w:multiLevelType w:val="multilevel"/>
    <w:tmpl w:val="347F20AD"/>
    <w:lvl w:ilvl="0" w:tentative="0">
      <w:start w:val="9"/>
      <w:numFmt w:val="decimal"/>
      <w:lvlText w:val="%1"/>
      <w:lvlJc w:val="left"/>
      <w:pPr>
        <w:ind w:left="540" w:hanging="485"/>
      </w:pPr>
      <w:rPr>
        <w:rFonts w:hint="default"/>
      </w:rPr>
    </w:lvl>
    <w:lvl w:ilvl="1" w:tentative="0">
      <w:start w:val="1"/>
      <w:numFmt w:val="decimal"/>
      <w:lvlText w:val="%1.%2"/>
      <w:lvlJc w:val="left"/>
      <w:pPr>
        <w:ind w:left="540" w:hanging="485"/>
      </w:pPr>
      <w:rPr>
        <w:rFonts w:hint="default" w:ascii="Times New Roman" w:hAnsi="Times New Roman" w:eastAsia="仿宋" w:cs="Times New Roman"/>
        <w:w w:val="100"/>
        <w:sz w:val="24"/>
        <w:szCs w:val="24"/>
      </w:rPr>
    </w:lvl>
    <w:lvl w:ilvl="2" w:tentative="0">
      <w:start w:val="0"/>
      <w:numFmt w:val="bullet"/>
      <w:lvlText w:val="•"/>
      <w:lvlJc w:val="left"/>
      <w:pPr>
        <w:ind w:left="2537" w:hanging="485"/>
      </w:pPr>
      <w:rPr>
        <w:rFonts w:hint="default"/>
      </w:rPr>
    </w:lvl>
    <w:lvl w:ilvl="3" w:tentative="0">
      <w:start w:val="0"/>
      <w:numFmt w:val="bullet"/>
      <w:lvlText w:val="•"/>
      <w:lvlJc w:val="left"/>
      <w:pPr>
        <w:ind w:left="3535" w:hanging="485"/>
      </w:pPr>
      <w:rPr>
        <w:rFonts w:hint="default"/>
      </w:rPr>
    </w:lvl>
    <w:lvl w:ilvl="4" w:tentative="0">
      <w:start w:val="0"/>
      <w:numFmt w:val="bullet"/>
      <w:lvlText w:val="•"/>
      <w:lvlJc w:val="left"/>
      <w:pPr>
        <w:ind w:left="4534" w:hanging="485"/>
      </w:pPr>
      <w:rPr>
        <w:rFonts w:hint="default"/>
      </w:rPr>
    </w:lvl>
    <w:lvl w:ilvl="5" w:tentative="0">
      <w:start w:val="0"/>
      <w:numFmt w:val="bullet"/>
      <w:lvlText w:val="•"/>
      <w:lvlJc w:val="left"/>
      <w:pPr>
        <w:ind w:left="5533" w:hanging="485"/>
      </w:pPr>
      <w:rPr>
        <w:rFonts w:hint="default"/>
      </w:rPr>
    </w:lvl>
    <w:lvl w:ilvl="6" w:tentative="0">
      <w:start w:val="0"/>
      <w:numFmt w:val="bullet"/>
      <w:lvlText w:val="•"/>
      <w:lvlJc w:val="left"/>
      <w:pPr>
        <w:ind w:left="6531" w:hanging="485"/>
      </w:pPr>
      <w:rPr>
        <w:rFonts w:hint="default"/>
      </w:rPr>
    </w:lvl>
    <w:lvl w:ilvl="7" w:tentative="0">
      <w:start w:val="0"/>
      <w:numFmt w:val="bullet"/>
      <w:lvlText w:val="•"/>
      <w:lvlJc w:val="left"/>
      <w:pPr>
        <w:ind w:left="7530" w:hanging="485"/>
      </w:pPr>
      <w:rPr>
        <w:rFonts w:hint="default"/>
      </w:rPr>
    </w:lvl>
    <w:lvl w:ilvl="8" w:tentative="0">
      <w:start w:val="0"/>
      <w:numFmt w:val="bullet"/>
      <w:lvlText w:val="•"/>
      <w:lvlJc w:val="left"/>
      <w:pPr>
        <w:ind w:left="8528" w:hanging="485"/>
      </w:pPr>
      <w:rPr>
        <w:rFonts w:hint="default"/>
      </w:rPr>
    </w:lvl>
  </w:abstractNum>
  <w:abstractNum w:abstractNumId="20">
    <w:nsid w:val="3673164D"/>
    <w:multiLevelType w:val="multilevel"/>
    <w:tmpl w:val="3673164D"/>
    <w:lvl w:ilvl="0" w:tentative="0">
      <w:start w:val="32"/>
      <w:numFmt w:val="decimal"/>
      <w:lvlText w:val="%1"/>
      <w:lvlJc w:val="left"/>
      <w:pPr>
        <w:ind w:left="540" w:hanging="600"/>
      </w:pPr>
      <w:rPr>
        <w:rFonts w:hint="default"/>
      </w:rPr>
    </w:lvl>
    <w:lvl w:ilvl="1" w:tentative="0">
      <w:start w:val="2"/>
      <w:numFmt w:val="decimal"/>
      <w:lvlText w:val="%1.%2"/>
      <w:lvlJc w:val="left"/>
      <w:pPr>
        <w:ind w:left="540" w:hanging="600"/>
      </w:pPr>
      <w:rPr>
        <w:rFonts w:hint="default" w:ascii="Times New Roman" w:hAnsi="Times New Roman" w:eastAsia="仿宋" w:cs="Times New Roman"/>
        <w:w w:val="100"/>
        <w:sz w:val="24"/>
        <w:szCs w:val="24"/>
      </w:rPr>
    </w:lvl>
    <w:lvl w:ilvl="2" w:tentative="0">
      <w:start w:val="1"/>
      <w:numFmt w:val="decimal"/>
      <w:lvlText w:val="%1.%2.%3"/>
      <w:lvlJc w:val="left"/>
      <w:pPr>
        <w:ind w:left="540" w:hanging="785"/>
      </w:pPr>
      <w:rPr>
        <w:rFonts w:hint="default" w:ascii="Times New Roman" w:hAnsi="Times New Roman" w:eastAsia="仿宋" w:cs="Times New Roman"/>
        <w:w w:val="100"/>
        <w:sz w:val="24"/>
        <w:szCs w:val="24"/>
      </w:rPr>
    </w:lvl>
    <w:lvl w:ilvl="3" w:tentative="0">
      <w:start w:val="0"/>
      <w:numFmt w:val="bullet"/>
      <w:lvlText w:val="•"/>
      <w:lvlJc w:val="left"/>
      <w:pPr>
        <w:ind w:left="3535" w:hanging="785"/>
      </w:pPr>
      <w:rPr>
        <w:rFonts w:hint="default"/>
      </w:rPr>
    </w:lvl>
    <w:lvl w:ilvl="4" w:tentative="0">
      <w:start w:val="0"/>
      <w:numFmt w:val="bullet"/>
      <w:lvlText w:val="•"/>
      <w:lvlJc w:val="left"/>
      <w:pPr>
        <w:ind w:left="4534" w:hanging="785"/>
      </w:pPr>
      <w:rPr>
        <w:rFonts w:hint="default"/>
      </w:rPr>
    </w:lvl>
    <w:lvl w:ilvl="5" w:tentative="0">
      <w:start w:val="0"/>
      <w:numFmt w:val="bullet"/>
      <w:lvlText w:val="•"/>
      <w:lvlJc w:val="left"/>
      <w:pPr>
        <w:ind w:left="5533" w:hanging="785"/>
      </w:pPr>
      <w:rPr>
        <w:rFonts w:hint="default"/>
      </w:rPr>
    </w:lvl>
    <w:lvl w:ilvl="6" w:tentative="0">
      <w:start w:val="0"/>
      <w:numFmt w:val="bullet"/>
      <w:lvlText w:val="•"/>
      <w:lvlJc w:val="left"/>
      <w:pPr>
        <w:ind w:left="6531" w:hanging="785"/>
      </w:pPr>
      <w:rPr>
        <w:rFonts w:hint="default"/>
      </w:rPr>
    </w:lvl>
    <w:lvl w:ilvl="7" w:tentative="0">
      <w:start w:val="0"/>
      <w:numFmt w:val="bullet"/>
      <w:lvlText w:val="•"/>
      <w:lvlJc w:val="left"/>
      <w:pPr>
        <w:ind w:left="7530" w:hanging="785"/>
      </w:pPr>
      <w:rPr>
        <w:rFonts w:hint="default"/>
      </w:rPr>
    </w:lvl>
    <w:lvl w:ilvl="8" w:tentative="0">
      <w:start w:val="0"/>
      <w:numFmt w:val="bullet"/>
      <w:lvlText w:val="•"/>
      <w:lvlJc w:val="left"/>
      <w:pPr>
        <w:ind w:left="8528" w:hanging="785"/>
      </w:pPr>
      <w:rPr>
        <w:rFonts w:hint="default"/>
      </w:rPr>
    </w:lvl>
  </w:abstractNum>
  <w:abstractNum w:abstractNumId="21">
    <w:nsid w:val="3B13024D"/>
    <w:multiLevelType w:val="multilevel"/>
    <w:tmpl w:val="3B13024D"/>
    <w:lvl w:ilvl="0" w:tentative="0">
      <w:start w:val="18"/>
      <w:numFmt w:val="decimal"/>
      <w:lvlText w:val="%1"/>
      <w:lvlJc w:val="left"/>
      <w:pPr>
        <w:ind w:left="540" w:hanging="543"/>
      </w:pPr>
      <w:rPr>
        <w:rFonts w:hint="default"/>
      </w:rPr>
    </w:lvl>
    <w:lvl w:ilvl="1" w:tentative="0">
      <w:start w:val="1"/>
      <w:numFmt w:val="decimal"/>
      <w:lvlText w:val="%1.%2"/>
      <w:lvlJc w:val="left"/>
      <w:pPr>
        <w:ind w:left="540" w:hanging="543"/>
        <w:jc w:val="right"/>
      </w:pPr>
      <w:rPr>
        <w:rFonts w:hint="default" w:ascii="Times New Roman" w:hAnsi="Times New Roman" w:cs="Times New Roman"/>
        <w:b w:val="0"/>
        <w:bCs w:val="0"/>
        <w:w w:val="100"/>
      </w:rPr>
    </w:lvl>
    <w:lvl w:ilvl="2" w:tentative="0">
      <w:start w:val="0"/>
      <w:numFmt w:val="bullet"/>
      <w:lvlText w:val="•"/>
      <w:lvlJc w:val="left"/>
      <w:pPr>
        <w:ind w:left="2537" w:hanging="543"/>
      </w:pPr>
      <w:rPr>
        <w:rFonts w:hint="default"/>
      </w:rPr>
    </w:lvl>
    <w:lvl w:ilvl="3" w:tentative="0">
      <w:start w:val="0"/>
      <w:numFmt w:val="bullet"/>
      <w:lvlText w:val="•"/>
      <w:lvlJc w:val="left"/>
      <w:pPr>
        <w:ind w:left="3535" w:hanging="543"/>
      </w:pPr>
      <w:rPr>
        <w:rFonts w:hint="default"/>
      </w:rPr>
    </w:lvl>
    <w:lvl w:ilvl="4" w:tentative="0">
      <w:start w:val="0"/>
      <w:numFmt w:val="bullet"/>
      <w:lvlText w:val="•"/>
      <w:lvlJc w:val="left"/>
      <w:pPr>
        <w:ind w:left="4534" w:hanging="543"/>
      </w:pPr>
      <w:rPr>
        <w:rFonts w:hint="default"/>
      </w:rPr>
    </w:lvl>
    <w:lvl w:ilvl="5" w:tentative="0">
      <w:start w:val="0"/>
      <w:numFmt w:val="bullet"/>
      <w:lvlText w:val="•"/>
      <w:lvlJc w:val="left"/>
      <w:pPr>
        <w:ind w:left="5533" w:hanging="543"/>
      </w:pPr>
      <w:rPr>
        <w:rFonts w:hint="default"/>
      </w:rPr>
    </w:lvl>
    <w:lvl w:ilvl="6" w:tentative="0">
      <w:start w:val="0"/>
      <w:numFmt w:val="bullet"/>
      <w:lvlText w:val="•"/>
      <w:lvlJc w:val="left"/>
      <w:pPr>
        <w:ind w:left="6531" w:hanging="543"/>
      </w:pPr>
      <w:rPr>
        <w:rFonts w:hint="default"/>
      </w:rPr>
    </w:lvl>
    <w:lvl w:ilvl="7" w:tentative="0">
      <w:start w:val="0"/>
      <w:numFmt w:val="bullet"/>
      <w:lvlText w:val="•"/>
      <w:lvlJc w:val="left"/>
      <w:pPr>
        <w:ind w:left="7530" w:hanging="543"/>
      </w:pPr>
      <w:rPr>
        <w:rFonts w:hint="default"/>
      </w:rPr>
    </w:lvl>
    <w:lvl w:ilvl="8" w:tentative="0">
      <w:start w:val="0"/>
      <w:numFmt w:val="bullet"/>
      <w:lvlText w:val="•"/>
      <w:lvlJc w:val="left"/>
      <w:pPr>
        <w:ind w:left="8528" w:hanging="543"/>
      </w:pPr>
      <w:rPr>
        <w:rFonts w:hint="default"/>
      </w:rPr>
    </w:lvl>
  </w:abstractNum>
  <w:abstractNum w:abstractNumId="22">
    <w:nsid w:val="3C6C2E77"/>
    <w:multiLevelType w:val="multilevel"/>
    <w:tmpl w:val="3C6C2E77"/>
    <w:lvl w:ilvl="0" w:tentative="0">
      <w:start w:val="14"/>
      <w:numFmt w:val="decimal"/>
      <w:lvlText w:val="%1"/>
      <w:lvlJc w:val="left"/>
      <w:pPr>
        <w:ind w:left="1560" w:hanging="540"/>
      </w:pPr>
      <w:rPr>
        <w:rFonts w:hint="default"/>
      </w:rPr>
    </w:lvl>
    <w:lvl w:ilvl="1" w:tentative="0">
      <w:start w:val="1"/>
      <w:numFmt w:val="decimal"/>
      <w:lvlText w:val="%1.%2"/>
      <w:lvlJc w:val="left"/>
      <w:pPr>
        <w:ind w:left="1560" w:hanging="540"/>
      </w:pPr>
      <w:rPr>
        <w:rFonts w:hint="default" w:ascii="Times New Roman" w:hAnsi="Times New Roman" w:eastAsia="仿宋" w:cs="Times New Roman"/>
        <w:w w:val="100"/>
        <w:sz w:val="24"/>
        <w:szCs w:val="24"/>
      </w:rPr>
    </w:lvl>
    <w:lvl w:ilvl="2" w:tentative="0">
      <w:start w:val="0"/>
      <w:numFmt w:val="bullet"/>
      <w:lvlText w:val="•"/>
      <w:lvlJc w:val="left"/>
      <w:pPr>
        <w:ind w:left="3353" w:hanging="540"/>
      </w:pPr>
      <w:rPr>
        <w:rFonts w:hint="default"/>
      </w:rPr>
    </w:lvl>
    <w:lvl w:ilvl="3" w:tentative="0">
      <w:start w:val="0"/>
      <w:numFmt w:val="bullet"/>
      <w:lvlText w:val="•"/>
      <w:lvlJc w:val="left"/>
      <w:pPr>
        <w:ind w:left="4249" w:hanging="540"/>
      </w:pPr>
      <w:rPr>
        <w:rFonts w:hint="default"/>
      </w:rPr>
    </w:lvl>
    <w:lvl w:ilvl="4" w:tentative="0">
      <w:start w:val="0"/>
      <w:numFmt w:val="bullet"/>
      <w:lvlText w:val="•"/>
      <w:lvlJc w:val="left"/>
      <w:pPr>
        <w:ind w:left="5146" w:hanging="540"/>
      </w:pPr>
      <w:rPr>
        <w:rFonts w:hint="default"/>
      </w:rPr>
    </w:lvl>
    <w:lvl w:ilvl="5" w:tentative="0">
      <w:start w:val="0"/>
      <w:numFmt w:val="bullet"/>
      <w:lvlText w:val="•"/>
      <w:lvlJc w:val="left"/>
      <w:pPr>
        <w:ind w:left="6043" w:hanging="540"/>
      </w:pPr>
      <w:rPr>
        <w:rFonts w:hint="default"/>
      </w:rPr>
    </w:lvl>
    <w:lvl w:ilvl="6" w:tentative="0">
      <w:start w:val="0"/>
      <w:numFmt w:val="bullet"/>
      <w:lvlText w:val="•"/>
      <w:lvlJc w:val="left"/>
      <w:pPr>
        <w:ind w:left="6939" w:hanging="540"/>
      </w:pPr>
      <w:rPr>
        <w:rFonts w:hint="default"/>
      </w:rPr>
    </w:lvl>
    <w:lvl w:ilvl="7" w:tentative="0">
      <w:start w:val="0"/>
      <w:numFmt w:val="bullet"/>
      <w:lvlText w:val="•"/>
      <w:lvlJc w:val="left"/>
      <w:pPr>
        <w:ind w:left="7836" w:hanging="540"/>
      </w:pPr>
      <w:rPr>
        <w:rFonts w:hint="default"/>
      </w:rPr>
    </w:lvl>
    <w:lvl w:ilvl="8" w:tentative="0">
      <w:start w:val="0"/>
      <w:numFmt w:val="bullet"/>
      <w:lvlText w:val="•"/>
      <w:lvlJc w:val="left"/>
      <w:pPr>
        <w:ind w:left="8732" w:hanging="540"/>
      </w:pPr>
      <w:rPr>
        <w:rFonts w:hint="default"/>
      </w:rPr>
    </w:lvl>
  </w:abstractNum>
  <w:abstractNum w:abstractNumId="23">
    <w:nsid w:val="3EBD0CC6"/>
    <w:multiLevelType w:val="multilevel"/>
    <w:tmpl w:val="3EBD0CC6"/>
    <w:lvl w:ilvl="0" w:tentative="0">
      <w:start w:val="25"/>
      <w:numFmt w:val="decimal"/>
      <w:lvlText w:val="%1"/>
      <w:lvlJc w:val="left"/>
      <w:pPr>
        <w:ind w:left="540" w:hanging="543"/>
      </w:pPr>
      <w:rPr>
        <w:rFonts w:hint="default"/>
      </w:rPr>
    </w:lvl>
    <w:lvl w:ilvl="1" w:tentative="0">
      <w:start w:val="1"/>
      <w:numFmt w:val="decimal"/>
      <w:lvlText w:val="%1.%2"/>
      <w:lvlJc w:val="left"/>
      <w:pPr>
        <w:ind w:left="540" w:hanging="543"/>
      </w:pPr>
      <w:rPr>
        <w:rFonts w:hint="default" w:ascii="Times New Roman" w:hAnsi="Times New Roman" w:eastAsia="仿宋" w:cs="Times New Roman"/>
        <w:w w:val="100"/>
        <w:sz w:val="24"/>
        <w:szCs w:val="24"/>
      </w:rPr>
    </w:lvl>
    <w:lvl w:ilvl="2" w:tentative="0">
      <w:start w:val="0"/>
      <w:numFmt w:val="bullet"/>
      <w:lvlText w:val="•"/>
      <w:lvlJc w:val="left"/>
      <w:pPr>
        <w:ind w:left="2537" w:hanging="543"/>
      </w:pPr>
      <w:rPr>
        <w:rFonts w:hint="default"/>
      </w:rPr>
    </w:lvl>
    <w:lvl w:ilvl="3" w:tentative="0">
      <w:start w:val="0"/>
      <w:numFmt w:val="bullet"/>
      <w:lvlText w:val="•"/>
      <w:lvlJc w:val="left"/>
      <w:pPr>
        <w:ind w:left="3535" w:hanging="543"/>
      </w:pPr>
      <w:rPr>
        <w:rFonts w:hint="default"/>
      </w:rPr>
    </w:lvl>
    <w:lvl w:ilvl="4" w:tentative="0">
      <w:start w:val="0"/>
      <w:numFmt w:val="bullet"/>
      <w:lvlText w:val="•"/>
      <w:lvlJc w:val="left"/>
      <w:pPr>
        <w:ind w:left="4534" w:hanging="543"/>
      </w:pPr>
      <w:rPr>
        <w:rFonts w:hint="default"/>
      </w:rPr>
    </w:lvl>
    <w:lvl w:ilvl="5" w:tentative="0">
      <w:start w:val="0"/>
      <w:numFmt w:val="bullet"/>
      <w:lvlText w:val="•"/>
      <w:lvlJc w:val="left"/>
      <w:pPr>
        <w:ind w:left="5533" w:hanging="543"/>
      </w:pPr>
      <w:rPr>
        <w:rFonts w:hint="default"/>
      </w:rPr>
    </w:lvl>
    <w:lvl w:ilvl="6" w:tentative="0">
      <w:start w:val="0"/>
      <w:numFmt w:val="bullet"/>
      <w:lvlText w:val="•"/>
      <w:lvlJc w:val="left"/>
      <w:pPr>
        <w:ind w:left="6531" w:hanging="543"/>
      </w:pPr>
      <w:rPr>
        <w:rFonts w:hint="default"/>
      </w:rPr>
    </w:lvl>
    <w:lvl w:ilvl="7" w:tentative="0">
      <w:start w:val="0"/>
      <w:numFmt w:val="bullet"/>
      <w:lvlText w:val="•"/>
      <w:lvlJc w:val="left"/>
      <w:pPr>
        <w:ind w:left="7530" w:hanging="543"/>
      </w:pPr>
      <w:rPr>
        <w:rFonts w:hint="default"/>
      </w:rPr>
    </w:lvl>
    <w:lvl w:ilvl="8" w:tentative="0">
      <w:start w:val="0"/>
      <w:numFmt w:val="bullet"/>
      <w:lvlText w:val="•"/>
      <w:lvlJc w:val="left"/>
      <w:pPr>
        <w:ind w:left="8528" w:hanging="543"/>
      </w:pPr>
      <w:rPr>
        <w:rFonts w:hint="default"/>
      </w:rPr>
    </w:lvl>
  </w:abstractNum>
  <w:abstractNum w:abstractNumId="24">
    <w:nsid w:val="407F0DE5"/>
    <w:multiLevelType w:val="multilevel"/>
    <w:tmpl w:val="407F0DE5"/>
    <w:lvl w:ilvl="0" w:tentative="0">
      <w:start w:val="1"/>
      <w:numFmt w:val="decimal"/>
      <w:lvlText w:val="（%1）"/>
      <w:lvlJc w:val="left"/>
      <w:pPr>
        <w:ind w:left="1621" w:hanging="601"/>
      </w:pPr>
      <w:rPr>
        <w:rFonts w:hint="default" w:ascii="Times New Roman" w:hAnsi="Times New Roman" w:eastAsia="仿宋" w:cs="Times New Roman"/>
        <w:w w:val="100"/>
        <w:sz w:val="22"/>
        <w:szCs w:val="22"/>
      </w:rPr>
    </w:lvl>
    <w:lvl w:ilvl="1" w:tentative="0">
      <w:start w:val="0"/>
      <w:numFmt w:val="bullet"/>
      <w:lvlText w:val="•"/>
      <w:lvlJc w:val="left"/>
      <w:pPr>
        <w:ind w:left="2510" w:hanging="601"/>
      </w:pPr>
      <w:rPr>
        <w:rFonts w:hint="default"/>
      </w:rPr>
    </w:lvl>
    <w:lvl w:ilvl="2" w:tentative="0">
      <w:start w:val="0"/>
      <w:numFmt w:val="bullet"/>
      <w:lvlText w:val="•"/>
      <w:lvlJc w:val="left"/>
      <w:pPr>
        <w:ind w:left="3401" w:hanging="601"/>
      </w:pPr>
      <w:rPr>
        <w:rFonts w:hint="default"/>
      </w:rPr>
    </w:lvl>
    <w:lvl w:ilvl="3" w:tentative="0">
      <w:start w:val="0"/>
      <w:numFmt w:val="bullet"/>
      <w:lvlText w:val="•"/>
      <w:lvlJc w:val="left"/>
      <w:pPr>
        <w:ind w:left="4291" w:hanging="601"/>
      </w:pPr>
      <w:rPr>
        <w:rFonts w:hint="default"/>
      </w:rPr>
    </w:lvl>
    <w:lvl w:ilvl="4" w:tentative="0">
      <w:start w:val="0"/>
      <w:numFmt w:val="bullet"/>
      <w:lvlText w:val="•"/>
      <w:lvlJc w:val="left"/>
      <w:pPr>
        <w:ind w:left="5182" w:hanging="601"/>
      </w:pPr>
      <w:rPr>
        <w:rFonts w:hint="default"/>
      </w:rPr>
    </w:lvl>
    <w:lvl w:ilvl="5" w:tentative="0">
      <w:start w:val="0"/>
      <w:numFmt w:val="bullet"/>
      <w:lvlText w:val="•"/>
      <w:lvlJc w:val="left"/>
      <w:pPr>
        <w:ind w:left="6073" w:hanging="601"/>
      </w:pPr>
      <w:rPr>
        <w:rFonts w:hint="default"/>
      </w:rPr>
    </w:lvl>
    <w:lvl w:ilvl="6" w:tentative="0">
      <w:start w:val="0"/>
      <w:numFmt w:val="bullet"/>
      <w:lvlText w:val="•"/>
      <w:lvlJc w:val="left"/>
      <w:pPr>
        <w:ind w:left="6963" w:hanging="601"/>
      </w:pPr>
      <w:rPr>
        <w:rFonts w:hint="default"/>
      </w:rPr>
    </w:lvl>
    <w:lvl w:ilvl="7" w:tentative="0">
      <w:start w:val="0"/>
      <w:numFmt w:val="bullet"/>
      <w:lvlText w:val="•"/>
      <w:lvlJc w:val="left"/>
      <w:pPr>
        <w:ind w:left="7854" w:hanging="601"/>
      </w:pPr>
      <w:rPr>
        <w:rFonts w:hint="default"/>
      </w:rPr>
    </w:lvl>
    <w:lvl w:ilvl="8" w:tentative="0">
      <w:start w:val="0"/>
      <w:numFmt w:val="bullet"/>
      <w:lvlText w:val="•"/>
      <w:lvlJc w:val="left"/>
      <w:pPr>
        <w:ind w:left="8744" w:hanging="601"/>
      </w:pPr>
      <w:rPr>
        <w:rFonts w:hint="default"/>
      </w:rPr>
    </w:lvl>
  </w:abstractNum>
  <w:abstractNum w:abstractNumId="25">
    <w:nsid w:val="47B40ED9"/>
    <w:multiLevelType w:val="multilevel"/>
    <w:tmpl w:val="47B40ED9"/>
    <w:lvl w:ilvl="0" w:tentative="0">
      <w:start w:val="34"/>
      <w:numFmt w:val="decimal"/>
      <w:lvlText w:val="%1"/>
      <w:lvlJc w:val="left"/>
      <w:pPr>
        <w:ind w:left="540" w:hanging="543"/>
      </w:pPr>
      <w:rPr>
        <w:rFonts w:hint="default"/>
      </w:rPr>
    </w:lvl>
    <w:lvl w:ilvl="1" w:tentative="0">
      <w:start w:val="1"/>
      <w:numFmt w:val="decimal"/>
      <w:lvlText w:val="%1.%2"/>
      <w:lvlJc w:val="left"/>
      <w:pPr>
        <w:ind w:left="540" w:hanging="543"/>
        <w:jc w:val="right"/>
      </w:pPr>
      <w:rPr>
        <w:rFonts w:hint="default" w:ascii="Times New Roman" w:hAnsi="Times New Roman" w:eastAsia="仿宋" w:cs="Times New Roman"/>
        <w:w w:val="100"/>
        <w:sz w:val="24"/>
        <w:szCs w:val="24"/>
      </w:rPr>
    </w:lvl>
    <w:lvl w:ilvl="2" w:tentative="0">
      <w:start w:val="0"/>
      <w:numFmt w:val="bullet"/>
      <w:lvlText w:val="•"/>
      <w:lvlJc w:val="left"/>
      <w:pPr>
        <w:ind w:left="2537" w:hanging="543"/>
      </w:pPr>
      <w:rPr>
        <w:rFonts w:hint="default"/>
      </w:rPr>
    </w:lvl>
    <w:lvl w:ilvl="3" w:tentative="0">
      <w:start w:val="0"/>
      <w:numFmt w:val="bullet"/>
      <w:lvlText w:val="•"/>
      <w:lvlJc w:val="left"/>
      <w:pPr>
        <w:ind w:left="3535" w:hanging="543"/>
      </w:pPr>
      <w:rPr>
        <w:rFonts w:hint="default"/>
      </w:rPr>
    </w:lvl>
    <w:lvl w:ilvl="4" w:tentative="0">
      <w:start w:val="0"/>
      <w:numFmt w:val="bullet"/>
      <w:lvlText w:val="•"/>
      <w:lvlJc w:val="left"/>
      <w:pPr>
        <w:ind w:left="4534" w:hanging="543"/>
      </w:pPr>
      <w:rPr>
        <w:rFonts w:hint="default"/>
      </w:rPr>
    </w:lvl>
    <w:lvl w:ilvl="5" w:tentative="0">
      <w:start w:val="0"/>
      <w:numFmt w:val="bullet"/>
      <w:lvlText w:val="•"/>
      <w:lvlJc w:val="left"/>
      <w:pPr>
        <w:ind w:left="5533" w:hanging="543"/>
      </w:pPr>
      <w:rPr>
        <w:rFonts w:hint="default"/>
      </w:rPr>
    </w:lvl>
    <w:lvl w:ilvl="6" w:tentative="0">
      <w:start w:val="0"/>
      <w:numFmt w:val="bullet"/>
      <w:lvlText w:val="•"/>
      <w:lvlJc w:val="left"/>
      <w:pPr>
        <w:ind w:left="6531" w:hanging="543"/>
      </w:pPr>
      <w:rPr>
        <w:rFonts w:hint="default"/>
      </w:rPr>
    </w:lvl>
    <w:lvl w:ilvl="7" w:tentative="0">
      <w:start w:val="0"/>
      <w:numFmt w:val="bullet"/>
      <w:lvlText w:val="•"/>
      <w:lvlJc w:val="left"/>
      <w:pPr>
        <w:ind w:left="7530" w:hanging="543"/>
      </w:pPr>
      <w:rPr>
        <w:rFonts w:hint="default"/>
      </w:rPr>
    </w:lvl>
    <w:lvl w:ilvl="8" w:tentative="0">
      <w:start w:val="0"/>
      <w:numFmt w:val="bullet"/>
      <w:lvlText w:val="•"/>
      <w:lvlJc w:val="left"/>
      <w:pPr>
        <w:ind w:left="8528" w:hanging="543"/>
      </w:pPr>
      <w:rPr>
        <w:rFonts w:hint="default"/>
      </w:rPr>
    </w:lvl>
  </w:abstractNum>
  <w:abstractNum w:abstractNumId="26">
    <w:nsid w:val="48D83F32"/>
    <w:multiLevelType w:val="multilevel"/>
    <w:tmpl w:val="48D83F32"/>
    <w:lvl w:ilvl="0" w:tentative="0">
      <w:start w:val="11"/>
      <w:numFmt w:val="decimal"/>
      <w:lvlText w:val="%1"/>
      <w:lvlJc w:val="left"/>
      <w:pPr>
        <w:ind w:left="1560" w:hanging="540"/>
      </w:pPr>
      <w:rPr>
        <w:rFonts w:hint="default"/>
      </w:rPr>
    </w:lvl>
    <w:lvl w:ilvl="1" w:tentative="0">
      <w:start w:val="1"/>
      <w:numFmt w:val="decimal"/>
      <w:lvlText w:val="%1.%2"/>
      <w:lvlJc w:val="left"/>
      <w:pPr>
        <w:ind w:left="1560" w:hanging="540"/>
      </w:pPr>
      <w:rPr>
        <w:rFonts w:hint="default"/>
        <w:w w:val="100"/>
      </w:rPr>
    </w:lvl>
    <w:lvl w:ilvl="2" w:tentative="0">
      <w:start w:val="0"/>
      <w:numFmt w:val="bullet"/>
      <w:lvlText w:val="•"/>
      <w:lvlJc w:val="left"/>
      <w:pPr>
        <w:ind w:left="3353" w:hanging="540"/>
      </w:pPr>
      <w:rPr>
        <w:rFonts w:hint="default"/>
      </w:rPr>
    </w:lvl>
    <w:lvl w:ilvl="3" w:tentative="0">
      <w:start w:val="0"/>
      <w:numFmt w:val="bullet"/>
      <w:lvlText w:val="•"/>
      <w:lvlJc w:val="left"/>
      <w:pPr>
        <w:ind w:left="4249" w:hanging="540"/>
      </w:pPr>
      <w:rPr>
        <w:rFonts w:hint="default"/>
      </w:rPr>
    </w:lvl>
    <w:lvl w:ilvl="4" w:tentative="0">
      <w:start w:val="0"/>
      <w:numFmt w:val="bullet"/>
      <w:lvlText w:val="•"/>
      <w:lvlJc w:val="left"/>
      <w:pPr>
        <w:ind w:left="5146" w:hanging="540"/>
      </w:pPr>
      <w:rPr>
        <w:rFonts w:hint="default"/>
      </w:rPr>
    </w:lvl>
    <w:lvl w:ilvl="5" w:tentative="0">
      <w:start w:val="0"/>
      <w:numFmt w:val="bullet"/>
      <w:lvlText w:val="•"/>
      <w:lvlJc w:val="left"/>
      <w:pPr>
        <w:ind w:left="6043" w:hanging="540"/>
      </w:pPr>
      <w:rPr>
        <w:rFonts w:hint="default"/>
      </w:rPr>
    </w:lvl>
    <w:lvl w:ilvl="6" w:tentative="0">
      <w:start w:val="0"/>
      <w:numFmt w:val="bullet"/>
      <w:lvlText w:val="•"/>
      <w:lvlJc w:val="left"/>
      <w:pPr>
        <w:ind w:left="6939" w:hanging="540"/>
      </w:pPr>
      <w:rPr>
        <w:rFonts w:hint="default"/>
      </w:rPr>
    </w:lvl>
    <w:lvl w:ilvl="7" w:tentative="0">
      <w:start w:val="0"/>
      <w:numFmt w:val="bullet"/>
      <w:lvlText w:val="•"/>
      <w:lvlJc w:val="left"/>
      <w:pPr>
        <w:ind w:left="7836" w:hanging="540"/>
      </w:pPr>
      <w:rPr>
        <w:rFonts w:hint="default"/>
      </w:rPr>
    </w:lvl>
    <w:lvl w:ilvl="8" w:tentative="0">
      <w:start w:val="0"/>
      <w:numFmt w:val="bullet"/>
      <w:lvlText w:val="•"/>
      <w:lvlJc w:val="left"/>
      <w:pPr>
        <w:ind w:left="8732" w:hanging="540"/>
      </w:pPr>
      <w:rPr>
        <w:rFonts w:hint="default"/>
      </w:rPr>
    </w:lvl>
  </w:abstractNum>
  <w:abstractNum w:abstractNumId="27">
    <w:nsid w:val="4E6C438D"/>
    <w:multiLevelType w:val="multilevel"/>
    <w:tmpl w:val="4E6C438D"/>
    <w:lvl w:ilvl="0" w:tentative="0">
      <w:start w:val="22"/>
      <w:numFmt w:val="decimal"/>
      <w:lvlText w:val="%1"/>
      <w:lvlJc w:val="left"/>
      <w:pPr>
        <w:ind w:left="540" w:hanging="543"/>
      </w:pPr>
      <w:rPr>
        <w:rFonts w:hint="default"/>
      </w:rPr>
    </w:lvl>
    <w:lvl w:ilvl="1" w:tentative="0">
      <w:start w:val="1"/>
      <w:numFmt w:val="decimal"/>
      <w:lvlText w:val="%1.%2"/>
      <w:lvlJc w:val="left"/>
      <w:pPr>
        <w:ind w:left="540" w:hanging="543"/>
      </w:pPr>
      <w:rPr>
        <w:rFonts w:hint="default"/>
        <w:w w:val="100"/>
      </w:rPr>
    </w:lvl>
    <w:lvl w:ilvl="2" w:tentative="0">
      <w:start w:val="0"/>
      <w:numFmt w:val="bullet"/>
      <w:lvlText w:val="•"/>
      <w:lvlJc w:val="left"/>
      <w:pPr>
        <w:ind w:left="2537" w:hanging="543"/>
      </w:pPr>
      <w:rPr>
        <w:rFonts w:hint="default"/>
      </w:rPr>
    </w:lvl>
    <w:lvl w:ilvl="3" w:tentative="0">
      <w:start w:val="0"/>
      <w:numFmt w:val="bullet"/>
      <w:lvlText w:val="•"/>
      <w:lvlJc w:val="left"/>
      <w:pPr>
        <w:ind w:left="3535" w:hanging="543"/>
      </w:pPr>
      <w:rPr>
        <w:rFonts w:hint="default"/>
      </w:rPr>
    </w:lvl>
    <w:lvl w:ilvl="4" w:tentative="0">
      <w:start w:val="0"/>
      <w:numFmt w:val="bullet"/>
      <w:lvlText w:val="•"/>
      <w:lvlJc w:val="left"/>
      <w:pPr>
        <w:ind w:left="4534" w:hanging="543"/>
      </w:pPr>
      <w:rPr>
        <w:rFonts w:hint="default"/>
      </w:rPr>
    </w:lvl>
    <w:lvl w:ilvl="5" w:tentative="0">
      <w:start w:val="0"/>
      <w:numFmt w:val="bullet"/>
      <w:lvlText w:val="•"/>
      <w:lvlJc w:val="left"/>
      <w:pPr>
        <w:ind w:left="5533" w:hanging="543"/>
      </w:pPr>
      <w:rPr>
        <w:rFonts w:hint="default"/>
      </w:rPr>
    </w:lvl>
    <w:lvl w:ilvl="6" w:tentative="0">
      <w:start w:val="0"/>
      <w:numFmt w:val="bullet"/>
      <w:lvlText w:val="•"/>
      <w:lvlJc w:val="left"/>
      <w:pPr>
        <w:ind w:left="6531" w:hanging="543"/>
      </w:pPr>
      <w:rPr>
        <w:rFonts w:hint="default"/>
      </w:rPr>
    </w:lvl>
    <w:lvl w:ilvl="7" w:tentative="0">
      <w:start w:val="0"/>
      <w:numFmt w:val="bullet"/>
      <w:lvlText w:val="•"/>
      <w:lvlJc w:val="left"/>
      <w:pPr>
        <w:ind w:left="7530" w:hanging="543"/>
      </w:pPr>
      <w:rPr>
        <w:rFonts w:hint="default"/>
      </w:rPr>
    </w:lvl>
    <w:lvl w:ilvl="8" w:tentative="0">
      <w:start w:val="0"/>
      <w:numFmt w:val="bullet"/>
      <w:lvlText w:val="•"/>
      <w:lvlJc w:val="left"/>
      <w:pPr>
        <w:ind w:left="8528" w:hanging="543"/>
      </w:pPr>
      <w:rPr>
        <w:rFonts w:hint="default"/>
      </w:rPr>
    </w:lvl>
  </w:abstractNum>
  <w:abstractNum w:abstractNumId="28">
    <w:nsid w:val="5EB468B9"/>
    <w:multiLevelType w:val="multilevel"/>
    <w:tmpl w:val="5EB468B9"/>
    <w:lvl w:ilvl="0" w:tentative="0">
      <w:start w:val="29"/>
      <w:numFmt w:val="decimal"/>
      <w:lvlText w:val="%1"/>
      <w:lvlJc w:val="left"/>
      <w:pPr>
        <w:ind w:left="540" w:hanging="550"/>
      </w:pPr>
      <w:rPr>
        <w:rFonts w:hint="default"/>
      </w:rPr>
    </w:lvl>
    <w:lvl w:ilvl="1" w:tentative="0">
      <w:start w:val="1"/>
      <w:numFmt w:val="decimal"/>
      <w:lvlText w:val="%1.%2"/>
      <w:lvlJc w:val="left"/>
      <w:pPr>
        <w:ind w:left="540" w:hanging="550"/>
      </w:pPr>
      <w:rPr>
        <w:rFonts w:hint="default" w:ascii="Times New Roman" w:hAnsi="Times New Roman" w:eastAsia="仿宋" w:cs="Times New Roman"/>
        <w:w w:val="100"/>
        <w:sz w:val="24"/>
        <w:szCs w:val="24"/>
      </w:rPr>
    </w:lvl>
    <w:lvl w:ilvl="2" w:tentative="0">
      <w:start w:val="0"/>
      <w:numFmt w:val="bullet"/>
      <w:lvlText w:val="•"/>
      <w:lvlJc w:val="left"/>
      <w:pPr>
        <w:ind w:left="2537" w:hanging="550"/>
      </w:pPr>
      <w:rPr>
        <w:rFonts w:hint="default"/>
      </w:rPr>
    </w:lvl>
    <w:lvl w:ilvl="3" w:tentative="0">
      <w:start w:val="0"/>
      <w:numFmt w:val="bullet"/>
      <w:lvlText w:val="•"/>
      <w:lvlJc w:val="left"/>
      <w:pPr>
        <w:ind w:left="3535" w:hanging="550"/>
      </w:pPr>
      <w:rPr>
        <w:rFonts w:hint="default"/>
      </w:rPr>
    </w:lvl>
    <w:lvl w:ilvl="4" w:tentative="0">
      <w:start w:val="0"/>
      <w:numFmt w:val="bullet"/>
      <w:lvlText w:val="•"/>
      <w:lvlJc w:val="left"/>
      <w:pPr>
        <w:ind w:left="4534" w:hanging="550"/>
      </w:pPr>
      <w:rPr>
        <w:rFonts w:hint="default"/>
      </w:rPr>
    </w:lvl>
    <w:lvl w:ilvl="5" w:tentative="0">
      <w:start w:val="0"/>
      <w:numFmt w:val="bullet"/>
      <w:lvlText w:val="•"/>
      <w:lvlJc w:val="left"/>
      <w:pPr>
        <w:ind w:left="5533" w:hanging="550"/>
      </w:pPr>
      <w:rPr>
        <w:rFonts w:hint="default"/>
      </w:rPr>
    </w:lvl>
    <w:lvl w:ilvl="6" w:tentative="0">
      <w:start w:val="0"/>
      <w:numFmt w:val="bullet"/>
      <w:lvlText w:val="•"/>
      <w:lvlJc w:val="left"/>
      <w:pPr>
        <w:ind w:left="6531" w:hanging="550"/>
      </w:pPr>
      <w:rPr>
        <w:rFonts w:hint="default"/>
      </w:rPr>
    </w:lvl>
    <w:lvl w:ilvl="7" w:tentative="0">
      <w:start w:val="0"/>
      <w:numFmt w:val="bullet"/>
      <w:lvlText w:val="•"/>
      <w:lvlJc w:val="left"/>
      <w:pPr>
        <w:ind w:left="7530" w:hanging="550"/>
      </w:pPr>
      <w:rPr>
        <w:rFonts w:hint="default"/>
      </w:rPr>
    </w:lvl>
    <w:lvl w:ilvl="8" w:tentative="0">
      <w:start w:val="0"/>
      <w:numFmt w:val="bullet"/>
      <w:lvlText w:val="•"/>
      <w:lvlJc w:val="left"/>
      <w:pPr>
        <w:ind w:left="8528" w:hanging="550"/>
      </w:pPr>
      <w:rPr>
        <w:rFonts w:hint="default"/>
      </w:rPr>
    </w:lvl>
  </w:abstractNum>
  <w:abstractNum w:abstractNumId="29">
    <w:nsid w:val="650E0824"/>
    <w:multiLevelType w:val="multilevel"/>
    <w:tmpl w:val="650E0824"/>
    <w:lvl w:ilvl="0" w:tentative="0">
      <w:start w:val="21"/>
      <w:numFmt w:val="decimal"/>
      <w:lvlText w:val="%1"/>
      <w:lvlJc w:val="left"/>
      <w:pPr>
        <w:ind w:left="1620" w:hanging="600"/>
      </w:pPr>
      <w:rPr>
        <w:rFonts w:hint="default"/>
      </w:rPr>
    </w:lvl>
    <w:lvl w:ilvl="1" w:tentative="0">
      <w:start w:val="1"/>
      <w:numFmt w:val="decimal"/>
      <w:lvlText w:val="%1.%2"/>
      <w:lvlJc w:val="left"/>
      <w:pPr>
        <w:ind w:left="1620" w:hanging="600"/>
      </w:pPr>
      <w:rPr>
        <w:rFonts w:hint="default" w:ascii="Times New Roman" w:hAnsi="Times New Roman" w:eastAsia="仿宋" w:cs="Times New Roman"/>
        <w:w w:val="100"/>
        <w:sz w:val="24"/>
        <w:szCs w:val="24"/>
      </w:rPr>
    </w:lvl>
    <w:lvl w:ilvl="2" w:tentative="0">
      <w:start w:val="0"/>
      <w:numFmt w:val="bullet"/>
      <w:lvlText w:val="•"/>
      <w:lvlJc w:val="left"/>
      <w:pPr>
        <w:ind w:left="3401" w:hanging="600"/>
      </w:pPr>
      <w:rPr>
        <w:rFonts w:hint="default"/>
      </w:rPr>
    </w:lvl>
    <w:lvl w:ilvl="3" w:tentative="0">
      <w:start w:val="0"/>
      <w:numFmt w:val="bullet"/>
      <w:lvlText w:val="•"/>
      <w:lvlJc w:val="left"/>
      <w:pPr>
        <w:ind w:left="4291" w:hanging="600"/>
      </w:pPr>
      <w:rPr>
        <w:rFonts w:hint="default"/>
      </w:rPr>
    </w:lvl>
    <w:lvl w:ilvl="4" w:tentative="0">
      <w:start w:val="0"/>
      <w:numFmt w:val="bullet"/>
      <w:lvlText w:val="•"/>
      <w:lvlJc w:val="left"/>
      <w:pPr>
        <w:ind w:left="5182" w:hanging="600"/>
      </w:pPr>
      <w:rPr>
        <w:rFonts w:hint="default"/>
      </w:rPr>
    </w:lvl>
    <w:lvl w:ilvl="5" w:tentative="0">
      <w:start w:val="0"/>
      <w:numFmt w:val="bullet"/>
      <w:lvlText w:val="•"/>
      <w:lvlJc w:val="left"/>
      <w:pPr>
        <w:ind w:left="6073" w:hanging="600"/>
      </w:pPr>
      <w:rPr>
        <w:rFonts w:hint="default"/>
      </w:rPr>
    </w:lvl>
    <w:lvl w:ilvl="6" w:tentative="0">
      <w:start w:val="0"/>
      <w:numFmt w:val="bullet"/>
      <w:lvlText w:val="•"/>
      <w:lvlJc w:val="left"/>
      <w:pPr>
        <w:ind w:left="6963" w:hanging="600"/>
      </w:pPr>
      <w:rPr>
        <w:rFonts w:hint="default"/>
      </w:rPr>
    </w:lvl>
    <w:lvl w:ilvl="7" w:tentative="0">
      <w:start w:val="0"/>
      <w:numFmt w:val="bullet"/>
      <w:lvlText w:val="•"/>
      <w:lvlJc w:val="left"/>
      <w:pPr>
        <w:ind w:left="7854" w:hanging="600"/>
      </w:pPr>
      <w:rPr>
        <w:rFonts w:hint="default"/>
      </w:rPr>
    </w:lvl>
    <w:lvl w:ilvl="8" w:tentative="0">
      <w:start w:val="0"/>
      <w:numFmt w:val="bullet"/>
      <w:lvlText w:val="•"/>
      <w:lvlJc w:val="left"/>
      <w:pPr>
        <w:ind w:left="8744" w:hanging="600"/>
      </w:pPr>
      <w:rPr>
        <w:rFonts w:hint="default"/>
      </w:rPr>
    </w:lvl>
  </w:abstractNum>
  <w:abstractNum w:abstractNumId="30">
    <w:nsid w:val="656C2B53"/>
    <w:multiLevelType w:val="multilevel"/>
    <w:tmpl w:val="656C2B53"/>
    <w:lvl w:ilvl="0" w:tentative="0">
      <w:start w:val="26"/>
      <w:numFmt w:val="decimal"/>
      <w:lvlText w:val="%1"/>
      <w:lvlJc w:val="left"/>
      <w:pPr>
        <w:ind w:left="1560" w:hanging="540"/>
      </w:pPr>
      <w:rPr>
        <w:rFonts w:hint="default"/>
      </w:rPr>
    </w:lvl>
    <w:lvl w:ilvl="1" w:tentative="0">
      <w:start w:val="1"/>
      <w:numFmt w:val="decimal"/>
      <w:lvlText w:val="%1.%2"/>
      <w:lvlJc w:val="left"/>
      <w:pPr>
        <w:ind w:left="1560" w:hanging="540"/>
      </w:pPr>
      <w:rPr>
        <w:rFonts w:hint="default"/>
        <w:w w:val="100"/>
      </w:rPr>
    </w:lvl>
    <w:lvl w:ilvl="2" w:tentative="0">
      <w:start w:val="0"/>
      <w:numFmt w:val="bullet"/>
      <w:lvlText w:val="•"/>
      <w:lvlJc w:val="left"/>
      <w:pPr>
        <w:ind w:left="3353" w:hanging="540"/>
      </w:pPr>
      <w:rPr>
        <w:rFonts w:hint="default"/>
      </w:rPr>
    </w:lvl>
    <w:lvl w:ilvl="3" w:tentative="0">
      <w:start w:val="0"/>
      <w:numFmt w:val="bullet"/>
      <w:lvlText w:val="•"/>
      <w:lvlJc w:val="left"/>
      <w:pPr>
        <w:ind w:left="4249" w:hanging="540"/>
      </w:pPr>
      <w:rPr>
        <w:rFonts w:hint="default"/>
      </w:rPr>
    </w:lvl>
    <w:lvl w:ilvl="4" w:tentative="0">
      <w:start w:val="0"/>
      <w:numFmt w:val="bullet"/>
      <w:lvlText w:val="•"/>
      <w:lvlJc w:val="left"/>
      <w:pPr>
        <w:ind w:left="5146" w:hanging="540"/>
      </w:pPr>
      <w:rPr>
        <w:rFonts w:hint="default"/>
      </w:rPr>
    </w:lvl>
    <w:lvl w:ilvl="5" w:tentative="0">
      <w:start w:val="0"/>
      <w:numFmt w:val="bullet"/>
      <w:lvlText w:val="•"/>
      <w:lvlJc w:val="left"/>
      <w:pPr>
        <w:ind w:left="6043" w:hanging="540"/>
      </w:pPr>
      <w:rPr>
        <w:rFonts w:hint="default"/>
      </w:rPr>
    </w:lvl>
    <w:lvl w:ilvl="6" w:tentative="0">
      <w:start w:val="0"/>
      <w:numFmt w:val="bullet"/>
      <w:lvlText w:val="•"/>
      <w:lvlJc w:val="left"/>
      <w:pPr>
        <w:ind w:left="6939" w:hanging="540"/>
      </w:pPr>
      <w:rPr>
        <w:rFonts w:hint="default"/>
      </w:rPr>
    </w:lvl>
    <w:lvl w:ilvl="7" w:tentative="0">
      <w:start w:val="0"/>
      <w:numFmt w:val="bullet"/>
      <w:lvlText w:val="•"/>
      <w:lvlJc w:val="left"/>
      <w:pPr>
        <w:ind w:left="7836" w:hanging="540"/>
      </w:pPr>
      <w:rPr>
        <w:rFonts w:hint="default"/>
      </w:rPr>
    </w:lvl>
    <w:lvl w:ilvl="8" w:tentative="0">
      <w:start w:val="0"/>
      <w:numFmt w:val="bullet"/>
      <w:lvlText w:val="•"/>
      <w:lvlJc w:val="left"/>
      <w:pPr>
        <w:ind w:left="8732" w:hanging="540"/>
      </w:pPr>
      <w:rPr>
        <w:rFonts w:hint="default"/>
      </w:rPr>
    </w:lvl>
  </w:abstractNum>
  <w:abstractNum w:abstractNumId="31">
    <w:nsid w:val="6D7C0BA8"/>
    <w:multiLevelType w:val="multilevel"/>
    <w:tmpl w:val="6D7C0BA8"/>
    <w:lvl w:ilvl="0" w:tentative="0">
      <w:start w:val="1"/>
      <w:numFmt w:val="decimal"/>
      <w:lvlText w:val="（%1）"/>
      <w:lvlJc w:val="left"/>
      <w:pPr>
        <w:ind w:left="1801" w:hanging="702"/>
      </w:pPr>
      <w:rPr>
        <w:rFonts w:hint="default" w:ascii="Times New Roman" w:hAnsi="Times New Roman" w:eastAsia="仿宋" w:cs="Times New Roman"/>
        <w:spacing w:val="-2"/>
        <w:w w:val="100"/>
        <w:sz w:val="26"/>
        <w:szCs w:val="26"/>
      </w:rPr>
    </w:lvl>
    <w:lvl w:ilvl="1" w:tentative="0">
      <w:start w:val="0"/>
      <w:numFmt w:val="bullet"/>
      <w:lvlText w:val="•"/>
      <w:lvlJc w:val="left"/>
      <w:pPr>
        <w:ind w:left="2672" w:hanging="702"/>
      </w:pPr>
      <w:rPr>
        <w:rFonts w:hint="default"/>
      </w:rPr>
    </w:lvl>
    <w:lvl w:ilvl="2" w:tentative="0">
      <w:start w:val="0"/>
      <w:numFmt w:val="bullet"/>
      <w:lvlText w:val="•"/>
      <w:lvlJc w:val="left"/>
      <w:pPr>
        <w:ind w:left="3545" w:hanging="702"/>
      </w:pPr>
      <w:rPr>
        <w:rFonts w:hint="default"/>
      </w:rPr>
    </w:lvl>
    <w:lvl w:ilvl="3" w:tentative="0">
      <w:start w:val="0"/>
      <w:numFmt w:val="bullet"/>
      <w:lvlText w:val="•"/>
      <w:lvlJc w:val="left"/>
      <w:pPr>
        <w:ind w:left="4417" w:hanging="702"/>
      </w:pPr>
      <w:rPr>
        <w:rFonts w:hint="default"/>
      </w:rPr>
    </w:lvl>
    <w:lvl w:ilvl="4" w:tentative="0">
      <w:start w:val="0"/>
      <w:numFmt w:val="bullet"/>
      <w:lvlText w:val="•"/>
      <w:lvlJc w:val="left"/>
      <w:pPr>
        <w:ind w:left="5290" w:hanging="702"/>
      </w:pPr>
      <w:rPr>
        <w:rFonts w:hint="default"/>
      </w:rPr>
    </w:lvl>
    <w:lvl w:ilvl="5" w:tentative="0">
      <w:start w:val="0"/>
      <w:numFmt w:val="bullet"/>
      <w:lvlText w:val="•"/>
      <w:lvlJc w:val="left"/>
      <w:pPr>
        <w:ind w:left="6163" w:hanging="702"/>
      </w:pPr>
      <w:rPr>
        <w:rFonts w:hint="default"/>
      </w:rPr>
    </w:lvl>
    <w:lvl w:ilvl="6" w:tentative="0">
      <w:start w:val="0"/>
      <w:numFmt w:val="bullet"/>
      <w:lvlText w:val="•"/>
      <w:lvlJc w:val="left"/>
      <w:pPr>
        <w:ind w:left="7035" w:hanging="702"/>
      </w:pPr>
      <w:rPr>
        <w:rFonts w:hint="default"/>
      </w:rPr>
    </w:lvl>
    <w:lvl w:ilvl="7" w:tentative="0">
      <w:start w:val="0"/>
      <w:numFmt w:val="bullet"/>
      <w:lvlText w:val="•"/>
      <w:lvlJc w:val="left"/>
      <w:pPr>
        <w:ind w:left="7908" w:hanging="702"/>
      </w:pPr>
      <w:rPr>
        <w:rFonts w:hint="default"/>
      </w:rPr>
    </w:lvl>
    <w:lvl w:ilvl="8" w:tentative="0">
      <w:start w:val="0"/>
      <w:numFmt w:val="bullet"/>
      <w:lvlText w:val="•"/>
      <w:lvlJc w:val="left"/>
      <w:pPr>
        <w:ind w:left="8780" w:hanging="702"/>
      </w:pPr>
      <w:rPr>
        <w:rFonts w:hint="default"/>
      </w:rPr>
    </w:lvl>
  </w:abstractNum>
  <w:abstractNum w:abstractNumId="32">
    <w:nsid w:val="6DB62A5B"/>
    <w:multiLevelType w:val="multilevel"/>
    <w:tmpl w:val="6DB62A5B"/>
    <w:lvl w:ilvl="0" w:tentative="0">
      <w:start w:val="6"/>
      <w:numFmt w:val="decimal"/>
      <w:lvlText w:val="%1"/>
      <w:lvlJc w:val="left"/>
      <w:pPr>
        <w:ind w:left="1500" w:hanging="480"/>
      </w:pPr>
      <w:rPr>
        <w:rFonts w:hint="default"/>
      </w:rPr>
    </w:lvl>
    <w:lvl w:ilvl="1" w:tentative="0">
      <w:start w:val="1"/>
      <w:numFmt w:val="decimal"/>
      <w:lvlText w:val="%1.%2"/>
      <w:lvlJc w:val="left"/>
      <w:pPr>
        <w:ind w:left="1500" w:hanging="480"/>
      </w:pPr>
      <w:rPr>
        <w:rFonts w:hint="default" w:ascii="Times New Roman" w:hAnsi="Times New Roman" w:eastAsia="仿宋" w:cs="Times New Roman"/>
        <w:w w:val="100"/>
        <w:sz w:val="24"/>
        <w:szCs w:val="24"/>
      </w:rPr>
    </w:lvl>
    <w:lvl w:ilvl="2" w:tentative="0">
      <w:start w:val="0"/>
      <w:numFmt w:val="bullet"/>
      <w:lvlText w:val="•"/>
      <w:lvlJc w:val="left"/>
      <w:pPr>
        <w:ind w:left="3305" w:hanging="480"/>
      </w:pPr>
      <w:rPr>
        <w:rFonts w:hint="default"/>
      </w:rPr>
    </w:lvl>
    <w:lvl w:ilvl="3" w:tentative="0">
      <w:start w:val="0"/>
      <w:numFmt w:val="bullet"/>
      <w:lvlText w:val="•"/>
      <w:lvlJc w:val="left"/>
      <w:pPr>
        <w:ind w:left="4207" w:hanging="480"/>
      </w:pPr>
      <w:rPr>
        <w:rFonts w:hint="default"/>
      </w:rPr>
    </w:lvl>
    <w:lvl w:ilvl="4" w:tentative="0">
      <w:start w:val="0"/>
      <w:numFmt w:val="bullet"/>
      <w:lvlText w:val="•"/>
      <w:lvlJc w:val="left"/>
      <w:pPr>
        <w:ind w:left="5110" w:hanging="480"/>
      </w:pPr>
      <w:rPr>
        <w:rFonts w:hint="default"/>
      </w:rPr>
    </w:lvl>
    <w:lvl w:ilvl="5" w:tentative="0">
      <w:start w:val="0"/>
      <w:numFmt w:val="bullet"/>
      <w:lvlText w:val="•"/>
      <w:lvlJc w:val="left"/>
      <w:pPr>
        <w:ind w:left="6013" w:hanging="480"/>
      </w:pPr>
      <w:rPr>
        <w:rFonts w:hint="default"/>
      </w:rPr>
    </w:lvl>
    <w:lvl w:ilvl="6" w:tentative="0">
      <w:start w:val="0"/>
      <w:numFmt w:val="bullet"/>
      <w:lvlText w:val="•"/>
      <w:lvlJc w:val="left"/>
      <w:pPr>
        <w:ind w:left="6915" w:hanging="480"/>
      </w:pPr>
      <w:rPr>
        <w:rFonts w:hint="default"/>
      </w:rPr>
    </w:lvl>
    <w:lvl w:ilvl="7" w:tentative="0">
      <w:start w:val="0"/>
      <w:numFmt w:val="bullet"/>
      <w:lvlText w:val="•"/>
      <w:lvlJc w:val="left"/>
      <w:pPr>
        <w:ind w:left="7818" w:hanging="480"/>
      </w:pPr>
      <w:rPr>
        <w:rFonts w:hint="default"/>
      </w:rPr>
    </w:lvl>
    <w:lvl w:ilvl="8" w:tentative="0">
      <w:start w:val="0"/>
      <w:numFmt w:val="bullet"/>
      <w:lvlText w:val="•"/>
      <w:lvlJc w:val="left"/>
      <w:pPr>
        <w:ind w:left="8720" w:hanging="480"/>
      </w:pPr>
      <w:rPr>
        <w:rFonts w:hint="default"/>
      </w:rPr>
    </w:lvl>
  </w:abstractNum>
  <w:abstractNum w:abstractNumId="33">
    <w:nsid w:val="72450312"/>
    <w:multiLevelType w:val="multilevel"/>
    <w:tmpl w:val="72450312"/>
    <w:lvl w:ilvl="0" w:tentative="0">
      <w:start w:val="31"/>
      <w:numFmt w:val="decimal"/>
      <w:lvlText w:val="%1"/>
      <w:lvlJc w:val="left"/>
      <w:pPr>
        <w:ind w:left="540" w:hanging="600"/>
      </w:pPr>
      <w:rPr>
        <w:rFonts w:hint="default"/>
      </w:rPr>
    </w:lvl>
    <w:lvl w:ilvl="1" w:tentative="0">
      <w:start w:val="2"/>
      <w:numFmt w:val="decimal"/>
      <w:lvlText w:val="%1.%2"/>
      <w:lvlJc w:val="left"/>
      <w:pPr>
        <w:ind w:left="540" w:hanging="600"/>
      </w:pPr>
      <w:rPr>
        <w:rFonts w:hint="default" w:ascii="Times New Roman" w:hAnsi="Times New Roman" w:eastAsia="仿宋" w:cs="Times New Roman"/>
        <w:w w:val="100"/>
        <w:sz w:val="24"/>
        <w:szCs w:val="24"/>
      </w:rPr>
    </w:lvl>
    <w:lvl w:ilvl="2" w:tentative="0">
      <w:start w:val="0"/>
      <w:numFmt w:val="bullet"/>
      <w:lvlText w:val="•"/>
      <w:lvlJc w:val="left"/>
      <w:pPr>
        <w:ind w:left="2537" w:hanging="600"/>
      </w:pPr>
      <w:rPr>
        <w:rFonts w:hint="default"/>
      </w:rPr>
    </w:lvl>
    <w:lvl w:ilvl="3" w:tentative="0">
      <w:start w:val="0"/>
      <w:numFmt w:val="bullet"/>
      <w:lvlText w:val="•"/>
      <w:lvlJc w:val="left"/>
      <w:pPr>
        <w:ind w:left="3535" w:hanging="600"/>
      </w:pPr>
      <w:rPr>
        <w:rFonts w:hint="default"/>
      </w:rPr>
    </w:lvl>
    <w:lvl w:ilvl="4" w:tentative="0">
      <w:start w:val="0"/>
      <w:numFmt w:val="bullet"/>
      <w:lvlText w:val="•"/>
      <w:lvlJc w:val="left"/>
      <w:pPr>
        <w:ind w:left="4534" w:hanging="600"/>
      </w:pPr>
      <w:rPr>
        <w:rFonts w:hint="default"/>
      </w:rPr>
    </w:lvl>
    <w:lvl w:ilvl="5" w:tentative="0">
      <w:start w:val="0"/>
      <w:numFmt w:val="bullet"/>
      <w:lvlText w:val="•"/>
      <w:lvlJc w:val="left"/>
      <w:pPr>
        <w:ind w:left="5533" w:hanging="600"/>
      </w:pPr>
      <w:rPr>
        <w:rFonts w:hint="default"/>
      </w:rPr>
    </w:lvl>
    <w:lvl w:ilvl="6" w:tentative="0">
      <w:start w:val="0"/>
      <w:numFmt w:val="bullet"/>
      <w:lvlText w:val="•"/>
      <w:lvlJc w:val="left"/>
      <w:pPr>
        <w:ind w:left="6531" w:hanging="600"/>
      </w:pPr>
      <w:rPr>
        <w:rFonts w:hint="default"/>
      </w:rPr>
    </w:lvl>
    <w:lvl w:ilvl="7" w:tentative="0">
      <w:start w:val="0"/>
      <w:numFmt w:val="bullet"/>
      <w:lvlText w:val="•"/>
      <w:lvlJc w:val="left"/>
      <w:pPr>
        <w:ind w:left="7530" w:hanging="600"/>
      </w:pPr>
      <w:rPr>
        <w:rFonts w:hint="default"/>
      </w:rPr>
    </w:lvl>
    <w:lvl w:ilvl="8" w:tentative="0">
      <w:start w:val="0"/>
      <w:numFmt w:val="bullet"/>
      <w:lvlText w:val="•"/>
      <w:lvlJc w:val="left"/>
      <w:pPr>
        <w:ind w:left="8528" w:hanging="600"/>
      </w:pPr>
      <w:rPr>
        <w:rFonts w:hint="default"/>
      </w:rPr>
    </w:lvl>
  </w:abstractNum>
  <w:abstractNum w:abstractNumId="34">
    <w:nsid w:val="72C0112D"/>
    <w:multiLevelType w:val="multilevel"/>
    <w:tmpl w:val="72C0112D"/>
    <w:lvl w:ilvl="0" w:tentative="0">
      <w:start w:val="19"/>
      <w:numFmt w:val="decimal"/>
      <w:lvlText w:val="%1"/>
      <w:lvlJc w:val="left"/>
      <w:pPr>
        <w:ind w:left="540" w:hanging="540"/>
      </w:pPr>
      <w:rPr>
        <w:rFonts w:hint="default"/>
      </w:rPr>
    </w:lvl>
    <w:lvl w:ilvl="1" w:tentative="0">
      <w:start w:val="1"/>
      <w:numFmt w:val="decimal"/>
      <w:lvlText w:val="%1.%2"/>
      <w:lvlJc w:val="left"/>
      <w:pPr>
        <w:ind w:left="540" w:hanging="540"/>
        <w:jc w:val="right"/>
      </w:pPr>
      <w:rPr>
        <w:rFonts w:hint="default" w:ascii="Times New Roman" w:hAnsi="Times New Roman" w:eastAsia="仿宋" w:cs="Times New Roman"/>
        <w:w w:val="100"/>
        <w:sz w:val="24"/>
        <w:szCs w:val="24"/>
      </w:rPr>
    </w:lvl>
    <w:lvl w:ilvl="2" w:tentative="0">
      <w:start w:val="0"/>
      <w:numFmt w:val="bullet"/>
      <w:lvlText w:val="•"/>
      <w:lvlJc w:val="left"/>
      <w:pPr>
        <w:ind w:left="2537" w:hanging="540"/>
      </w:pPr>
      <w:rPr>
        <w:rFonts w:hint="default"/>
      </w:rPr>
    </w:lvl>
    <w:lvl w:ilvl="3" w:tentative="0">
      <w:start w:val="0"/>
      <w:numFmt w:val="bullet"/>
      <w:lvlText w:val="•"/>
      <w:lvlJc w:val="left"/>
      <w:pPr>
        <w:ind w:left="3535" w:hanging="540"/>
      </w:pPr>
      <w:rPr>
        <w:rFonts w:hint="default"/>
      </w:rPr>
    </w:lvl>
    <w:lvl w:ilvl="4" w:tentative="0">
      <w:start w:val="0"/>
      <w:numFmt w:val="bullet"/>
      <w:lvlText w:val="•"/>
      <w:lvlJc w:val="left"/>
      <w:pPr>
        <w:ind w:left="4534" w:hanging="540"/>
      </w:pPr>
      <w:rPr>
        <w:rFonts w:hint="default"/>
      </w:rPr>
    </w:lvl>
    <w:lvl w:ilvl="5" w:tentative="0">
      <w:start w:val="0"/>
      <w:numFmt w:val="bullet"/>
      <w:lvlText w:val="•"/>
      <w:lvlJc w:val="left"/>
      <w:pPr>
        <w:ind w:left="5533" w:hanging="540"/>
      </w:pPr>
      <w:rPr>
        <w:rFonts w:hint="default"/>
      </w:rPr>
    </w:lvl>
    <w:lvl w:ilvl="6" w:tentative="0">
      <w:start w:val="0"/>
      <w:numFmt w:val="bullet"/>
      <w:lvlText w:val="•"/>
      <w:lvlJc w:val="left"/>
      <w:pPr>
        <w:ind w:left="6531" w:hanging="540"/>
      </w:pPr>
      <w:rPr>
        <w:rFonts w:hint="default"/>
      </w:rPr>
    </w:lvl>
    <w:lvl w:ilvl="7" w:tentative="0">
      <w:start w:val="0"/>
      <w:numFmt w:val="bullet"/>
      <w:lvlText w:val="•"/>
      <w:lvlJc w:val="left"/>
      <w:pPr>
        <w:ind w:left="7530" w:hanging="540"/>
      </w:pPr>
      <w:rPr>
        <w:rFonts w:hint="default"/>
      </w:rPr>
    </w:lvl>
    <w:lvl w:ilvl="8" w:tentative="0">
      <w:start w:val="0"/>
      <w:numFmt w:val="bullet"/>
      <w:lvlText w:val="•"/>
      <w:lvlJc w:val="left"/>
      <w:pPr>
        <w:ind w:left="8528" w:hanging="540"/>
      </w:pPr>
      <w:rPr>
        <w:rFonts w:hint="default"/>
      </w:rPr>
    </w:lvl>
  </w:abstractNum>
  <w:abstractNum w:abstractNumId="35">
    <w:nsid w:val="75AE6CFE"/>
    <w:multiLevelType w:val="multilevel"/>
    <w:tmpl w:val="75AE6CFE"/>
    <w:lvl w:ilvl="0" w:tentative="0">
      <w:start w:val="1"/>
      <w:numFmt w:val="decimal"/>
      <w:lvlText w:val="（%1）"/>
      <w:lvlJc w:val="left"/>
      <w:pPr>
        <w:ind w:left="1621" w:hanging="601"/>
      </w:pPr>
      <w:rPr>
        <w:rFonts w:hint="default" w:ascii="Times New Roman" w:hAnsi="Times New Roman" w:eastAsia="仿宋" w:cs="Times New Roman"/>
        <w:w w:val="100"/>
        <w:sz w:val="22"/>
        <w:szCs w:val="22"/>
      </w:rPr>
    </w:lvl>
    <w:lvl w:ilvl="1" w:tentative="0">
      <w:start w:val="0"/>
      <w:numFmt w:val="bullet"/>
      <w:lvlText w:val="•"/>
      <w:lvlJc w:val="left"/>
      <w:pPr>
        <w:ind w:left="2510" w:hanging="601"/>
      </w:pPr>
      <w:rPr>
        <w:rFonts w:hint="default"/>
      </w:rPr>
    </w:lvl>
    <w:lvl w:ilvl="2" w:tentative="0">
      <w:start w:val="0"/>
      <w:numFmt w:val="bullet"/>
      <w:lvlText w:val="•"/>
      <w:lvlJc w:val="left"/>
      <w:pPr>
        <w:ind w:left="3401" w:hanging="601"/>
      </w:pPr>
      <w:rPr>
        <w:rFonts w:hint="default"/>
      </w:rPr>
    </w:lvl>
    <w:lvl w:ilvl="3" w:tentative="0">
      <w:start w:val="0"/>
      <w:numFmt w:val="bullet"/>
      <w:lvlText w:val="•"/>
      <w:lvlJc w:val="left"/>
      <w:pPr>
        <w:ind w:left="4291" w:hanging="601"/>
      </w:pPr>
      <w:rPr>
        <w:rFonts w:hint="default"/>
      </w:rPr>
    </w:lvl>
    <w:lvl w:ilvl="4" w:tentative="0">
      <w:start w:val="0"/>
      <w:numFmt w:val="bullet"/>
      <w:lvlText w:val="•"/>
      <w:lvlJc w:val="left"/>
      <w:pPr>
        <w:ind w:left="5182" w:hanging="601"/>
      </w:pPr>
      <w:rPr>
        <w:rFonts w:hint="default"/>
      </w:rPr>
    </w:lvl>
    <w:lvl w:ilvl="5" w:tentative="0">
      <w:start w:val="0"/>
      <w:numFmt w:val="bullet"/>
      <w:lvlText w:val="•"/>
      <w:lvlJc w:val="left"/>
      <w:pPr>
        <w:ind w:left="6073" w:hanging="601"/>
      </w:pPr>
      <w:rPr>
        <w:rFonts w:hint="default"/>
      </w:rPr>
    </w:lvl>
    <w:lvl w:ilvl="6" w:tentative="0">
      <w:start w:val="0"/>
      <w:numFmt w:val="bullet"/>
      <w:lvlText w:val="•"/>
      <w:lvlJc w:val="left"/>
      <w:pPr>
        <w:ind w:left="6963" w:hanging="601"/>
      </w:pPr>
      <w:rPr>
        <w:rFonts w:hint="default"/>
      </w:rPr>
    </w:lvl>
    <w:lvl w:ilvl="7" w:tentative="0">
      <w:start w:val="0"/>
      <w:numFmt w:val="bullet"/>
      <w:lvlText w:val="•"/>
      <w:lvlJc w:val="left"/>
      <w:pPr>
        <w:ind w:left="7854" w:hanging="601"/>
      </w:pPr>
      <w:rPr>
        <w:rFonts w:hint="default"/>
      </w:rPr>
    </w:lvl>
    <w:lvl w:ilvl="8" w:tentative="0">
      <w:start w:val="0"/>
      <w:numFmt w:val="bullet"/>
      <w:lvlText w:val="•"/>
      <w:lvlJc w:val="left"/>
      <w:pPr>
        <w:ind w:left="8744" w:hanging="601"/>
      </w:pPr>
      <w:rPr>
        <w:rFonts w:hint="default"/>
      </w:rPr>
    </w:lvl>
  </w:abstractNum>
  <w:abstractNum w:abstractNumId="36">
    <w:nsid w:val="76155727"/>
    <w:multiLevelType w:val="multilevel"/>
    <w:tmpl w:val="76155727"/>
    <w:lvl w:ilvl="0" w:tentative="0">
      <w:start w:val="1"/>
      <w:numFmt w:val="decimal"/>
      <w:lvlText w:val="%1."/>
      <w:lvlJc w:val="left"/>
      <w:pPr>
        <w:ind w:left="1277" w:hanging="284"/>
      </w:pPr>
      <w:rPr>
        <w:rFonts w:hint="default" w:ascii="Times New Roman" w:hAnsi="Times New Roman" w:eastAsia="仿宋" w:cs="Times New Roman"/>
        <w:spacing w:val="-2"/>
        <w:w w:val="100"/>
        <w:sz w:val="26"/>
        <w:szCs w:val="26"/>
      </w:rPr>
    </w:lvl>
    <w:lvl w:ilvl="1" w:tentative="0">
      <w:start w:val="0"/>
      <w:numFmt w:val="bullet"/>
      <w:lvlText w:val="•"/>
      <w:lvlJc w:val="left"/>
      <w:pPr>
        <w:ind w:left="2189" w:hanging="284"/>
      </w:pPr>
      <w:rPr>
        <w:rFonts w:hint="default"/>
      </w:rPr>
    </w:lvl>
    <w:lvl w:ilvl="2" w:tentative="0">
      <w:start w:val="0"/>
      <w:numFmt w:val="bullet"/>
      <w:lvlText w:val="•"/>
      <w:lvlJc w:val="left"/>
      <w:pPr>
        <w:ind w:left="3104" w:hanging="284"/>
      </w:pPr>
      <w:rPr>
        <w:rFonts w:hint="default"/>
      </w:rPr>
    </w:lvl>
    <w:lvl w:ilvl="3" w:tentative="0">
      <w:start w:val="0"/>
      <w:numFmt w:val="bullet"/>
      <w:lvlText w:val="•"/>
      <w:lvlJc w:val="left"/>
      <w:pPr>
        <w:ind w:left="4018" w:hanging="284"/>
      </w:pPr>
      <w:rPr>
        <w:rFonts w:hint="default"/>
      </w:rPr>
    </w:lvl>
    <w:lvl w:ilvl="4" w:tentative="0">
      <w:start w:val="0"/>
      <w:numFmt w:val="bullet"/>
      <w:lvlText w:val="•"/>
      <w:lvlJc w:val="left"/>
      <w:pPr>
        <w:ind w:left="4933" w:hanging="284"/>
      </w:pPr>
      <w:rPr>
        <w:rFonts w:hint="default"/>
      </w:rPr>
    </w:lvl>
    <w:lvl w:ilvl="5" w:tentative="0">
      <w:start w:val="0"/>
      <w:numFmt w:val="bullet"/>
      <w:lvlText w:val="•"/>
      <w:lvlJc w:val="left"/>
      <w:pPr>
        <w:ind w:left="5848" w:hanging="284"/>
      </w:pPr>
      <w:rPr>
        <w:rFonts w:hint="default"/>
      </w:rPr>
    </w:lvl>
    <w:lvl w:ilvl="6" w:tentative="0">
      <w:start w:val="0"/>
      <w:numFmt w:val="bullet"/>
      <w:lvlText w:val="•"/>
      <w:lvlJc w:val="left"/>
      <w:pPr>
        <w:ind w:left="6762" w:hanging="284"/>
      </w:pPr>
      <w:rPr>
        <w:rFonts w:hint="default"/>
      </w:rPr>
    </w:lvl>
    <w:lvl w:ilvl="7" w:tentative="0">
      <w:start w:val="0"/>
      <w:numFmt w:val="bullet"/>
      <w:lvlText w:val="•"/>
      <w:lvlJc w:val="left"/>
      <w:pPr>
        <w:ind w:left="7677" w:hanging="284"/>
      </w:pPr>
      <w:rPr>
        <w:rFonts w:hint="default"/>
      </w:rPr>
    </w:lvl>
    <w:lvl w:ilvl="8" w:tentative="0">
      <w:start w:val="0"/>
      <w:numFmt w:val="bullet"/>
      <w:lvlText w:val="•"/>
      <w:lvlJc w:val="left"/>
      <w:pPr>
        <w:ind w:left="8591" w:hanging="284"/>
      </w:pPr>
      <w:rPr>
        <w:rFonts w:hint="default"/>
      </w:rPr>
    </w:lvl>
  </w:abstractNum>
  <w:abstractNum w:abstractNumId="37">
    <w:nsid w:val="761C5D16"/>
    <w:multiLevelType w:val="multilevel"/>
    <w:tmpl w:val="761C5D16"/>
    <w:lvl w:ilvl="0" w:tentative="0">
      <w:start w:val="24"/>
      <w:numFmt w:val="decimal"/>
      <w:lvlText w:val="%1"/>
      <w:lvlJc w:val="left"/>
      <w:pPr>
        <w:ind w:left="540" w:hanging="543"/>
      </w:pPr>
      <w:rPr>
        <w:rFonts w:hint="default"/>
      </w:rPr>
    </w:lvl>
    <w:lvl w:ilvl="1" w:tentative="0">
      <w:start w:val="1"/>
      <w:numFmt w:val="decimal"/>
      <w:lvlText w:val="%1.%2"/>
      <w:lvlJc w:val="left"/>
      <w:pPr>
        <w:ind w:left="540" w:hanging="543"/>
      </w:pPr>
      <w:rPr>
        <w:rFonts w:hint="default" w:ascii="Times New Roman" w:hAnsi="Times New Roman" w:eastAsia="仿宋" w:cs="Times New Roman"/>
        <w:w w:val="100"/>
        <w:sz w:val="24"/>
        <w:szCs w:val="24"/>
      </w:rPr>
    </w:lvl>
    <w:lvl w:ilvl="2" w:tentative="0">
      <w:start w:val="0"/>
      <w:numFmt w:val="bullet"/>
      <w:lvlText w:val="•"/>
      <w:lvlJc w:val="left"/>
      <w:pPr>
        <w:ind w:left="2537" w:hanging="543"/>
      </w:pPr>
      <w:rPr>
        <w:rFonts w:hint="default"/>
      </w:rPr>
    </w:lvl>
    <w:lvl w:ilvl="3" w:tentative="0">
      <w:start w:val="0"/>
      <w:numFmt w:val="bullet"/>
      <w:lvlText w:val="•"/>
      <w:lvlJc w:val="left"/>
      <w:pPr>
        <w:ind w:left="3535" w:hanging="543"/>
      </w:pPr>
      <w:rPr>
        <w:rFonts w:hint="default"/>
      </w:rPr>
    </w:lvl>
    <w:lvl w:ilvl="4" w:tentative="0">
      <w:start w:val="0"/>
      <w:numFmt w:val="bullet"/>
      <w:lvlText w:val="•"/>
      <w:lvlJc w:val="left"/>
      <w:pPr>
        <w:ind w:left="4534" w:hanging="543"/>
      </w:pPr>
      <w:rPr>
        <w:rFonts w:hint="default"/>
      </w:rPr>
    </w:lvl>
    <w:lvl w:ilvl="5" w:tentative="0">
      <w:start w:val="0"/>
      <w:numFmt w:val="bullet"/>
      <w:lvlText w:val="•"/>
      <w:lvlJc w:val="left"/>
      <w:pPr>
        <w:ind w:left="5533" w:hanging="543"/>
      </w:pPr>
      <w:rPr>
        <w:rFonts w:hint="default"/>
      </w:rPr>
    </w:lvl>
    <w:lvl w:ilvl="6" w:tentative="0">
      <w:start w:val="0"/>
      <w:numFmt w:val="bullet"/>
      <w:lvlText w:val="•"/>
      <w:lvlJc w:val="left"/>
      <w:pPr>
        <w:ind w:left="6531" w:hanging="543"/>
      </w:pPr>
      <w:rPr>
        <w:rFonts w:hint="default"/>
      </w:rPr>
    </w:lvl>
    <w:lvl w:ilvl="7" w:tentative="0">
      <w:start w:val="0"/>
      <w:numFmt w:val="bullet"/>
      <w:lvlText w:val="•"/>
      <w:lvlJc w:val="left"/>
      <w:pPr>
        <w:ind w:left="7530" w:hanging="543"/>
      </w:pPr>
      <w:rPr>
        <w:rFonts w:hint="default"/>
      </w:rPr>
    </w:lvl>
    <w:lvl w:ilvl="8" w:tentative="0">
      <w:start w:val="0"/>
      <w:numFmt w:val="bullet"/>
      <w:lvlText w:val="•"/>
      <w:lvlJc w:val="left"/>
      <w:pPr>
        <w:ind w:left="8528" w:hanging="543"/>
      </w:pPr>
      <w:rPr>
        <w:rFonts w:hint="default"/>
      </w:rPr>
    </w:lvl>
  </w:abstractNum>
  <w:abstractNum w:abstractNumId="38">
    <w:nsid w:val="78801A19"/>
    <w:multiLevelType w:val="multilevel"/>
    <w:tmpl w:val="78801A19"/>
    <w:lvl w:ilvl="0" w:tentative="0">
      <w:start w:val="1"/>
      <w:numFmt w:val="decimal"/>
      <w:lvlText w:val="（%1）"/>
      <w:lvlJc w:val="left"/>
      <w:pPr>
        <w:ind w:left="1621" w:hanging="601"/>
      </w:pPr>
      <w:rPr>
        <w:rFonts w:hint="default" w:ascii="Times New Roman" w:hAnsi="Times New Roman" w:eastAsia="仿宋" w:cs="Times New Roman"/>
        <w:w w:val="100"/>
        <w:sz w:val="22"/>
        <w:szCs w:val="22"/>
      </w:rPr>
    </w:lvl>
    <w:lvl w:ilvl="1" w:tentative="0">
      <w:start w:val="0"/>
      <w:numFmt w:val="bullet"/>
      <w:lvlText w:val="•"/>
      <w:lvlJc w:val="left"/>
      <w:pPr>
        <w:ind w:left="2510" w:hanging="601"/>
      </w:pPr>
      <w:rPr>
        <w:rFonts w:hint="default"/>
      </w:rPr>
    </w:lvl>
    <w:lvl w:ilvl="2" w:tentative="0">
      <w:start w:val="0"/>
      <w:numFmt w:val="bullet"/>
      <w:lvlText w:val="•"/>
      <w:lvlJc w:val="left"/>
      <w:pPr>
        <w:ind w:left="3401" w:hanging="601"/>
      </w:pPr>
      <w:rPr>
        <w:rFonts w:hint="default"/>
      </w:rPr>
    </w:lvl>
    <w:lvl w:ilvl="3" w:tentative="0">
      <w:start w:val="0"/>
      <w:numFmt w:val="bullet"/>
      <w:lvlText w:val="•"/>
      <w:lvlJc w:val="left"/>
      <w:pPr>
        <w:ind w:left="4291" w:hanging="601"/>
      </w:pPr>
      <w:rPr>
        <w:rFonts w:hint="default"/>
      </w:rPr>
    </w:lvl>
    <w:lvl w:ilvl="4" w:tentative="0">
      <w:start w:val="0"/>
      <w:numFmt w:val="bullet"/>
      <w:lvlText w:val="•"/>
      <w:lvlJc w:val="left"/>
      <w:pPr>
        <w:ind w:left="5182" w:hanging="601"/>
      </w:pPr>
      <w:rPr>
        <w:rFonts w:hint="default"/>
      </w:rPr>
    </w:lvl>
    <w:lvl w:ilvl="5" w:tentative="0">
      <w:start w:val="0"/>
      <w:numFmt w:val="bullet"/>
      <w:lvlText w:val="•"/>
      <w:lvlJc w:val="left"/>
      <w:pPr>
        <w:ind w:left="6073" w:hanging="601"/>
      </w:pPr>
      <w:rPr>
        <w:rFonts w:hint="default"/>
      </w:rPr>
    </w:lvl>
    <w:lvl w:ilvl="6" w:tentative="0">
      <w:start w:val="0"/>
      <w:numFmt w:val="bullet"/>
      <w:lvlText w:val="•"/>
      <w:lvlJc w:val="left"/>
      <w:pPr>
        <w:ind w:left="6963" w:hanging="601"/>
      </w:pPr>
      <w:rPr>
        <w:rFonts w:hint="default"/>
      </w:rPr>
    </w:lvl>
    <w:lvl w:ilvl="7" w:tentative="0">
      <w:start w:val="0"/>
      <w:numFmt w:val="bullet"/>
      <w:lvlText w:val="•"/>
      <w:lvlJc w:val="left"/>
      <w:pPr>
        <w:ind w:left="7854" w:hanging="601"/>
      </w:pPr>
      <w:rPr>
        <w:rFonts w:hint="default"/>
      </w:rPr>
    </w:lvl>
    <w:lvl w:ilvl="8" w:tentative="0">
      <w:start w:val="0"/>
      <w:numFmt w:val="bullet"/>
      <w:lvlText w:val="•"/>
      <w:lvlJc w:val="left"/>
      <w:pPr>
        <w:ind w:left="8744" w:hanging="601"/>
      </w:pPr>
      <w:rPr>
        <w:rFonts w:hint="default"/>
      </w:rPr>
    </w:lvl>
  </w:abstractNum>
  <w:abstractNum w:abstractNumId="39">
    <w:nsid w:val="79A75993"/>
    <w:multiLevelType w:val="multilevel"/>
    <w:tmpl w:val="79A75993"/>
    <w:lvl w:ilvl="0" w:tentative="0">
      <w:start w:val="1"/>
      <w:numFmt w:val="decimal"/>
      <w:lvlText w:val="（%1）"/>
      <w:lvlJc w:val="left"/>
      <w:pPr>
        <w:ind w:left="1698" w:hanging="705"/>
      </w:pPr>
      <w:rPr>
        <w:rFonts w:hint="default" w:ascii="Times New Roman" w:hAnsi="Times New Roman" w:eastAsia="仿宋" w:cs="Times New Roman"/>
        <w:b/>
        <w:bCs/>
        <w:spacing w:val="-1"/>
        <w:w w:val="99"/>
        <w:sz w:val="26"/>
        <w:szCs w:val="26"/>
      </w:rPr>
    </w:lvl>
    <w:lvl w:ilvl="1" w:tentative="0">
      <w:start w:val="1"/>
      <w:numFmt w:val="decimal"/>
      <w:lvlText w:val="%2."/>
      <w:lvlJc w:val="left"/>
      <w:pPr>
        <w:ind w:left="1600" w:hanging="281"/>
      </w:pPr>
      <w:rPr>
        <w:rFonts w:hint="default" w:ascii="仿宋" w:hAnsi="仿宋" w:eastAsia="仿宋" w:cs="仿宋"/>
        <w:spacing w:val="-2"/>
        <w:w w:val="100"/>
        <w:sz w:val="26"/>
        <w:szCs w:val="26"/>
      </w:rPr>
    </w:lvl>
    <w:lvl w:ilvl="2" w:tentative="0">
      <w:start w:val="0"/>
      <w:numFmt w:val="bullet"/>
      <w:lvlText w:val="•"/>
      <w:lvlJc w:val="left"/>
      <w:pPr>
        <w:ind w:left="2769" w:hanging="281"/>
      </w:pPr>
      <w:rPr>
        <w:rFonts w:hint="default"/>
      </w:rPr>
    </w:lvl>
    <w:lvl w:ilvl="3" w:tentative="0">
      <w:start w:val="0"/>
      <w:numFmt w:val="bullet"/>
      <w:lvlText w:val="•"/>
      <w:lvlJc w:val="left"/>
      <w:pPr>
        <w:ind w:left="3739" w:hanging="281"/>
      </w:pPr>
      <w:rPr>
        <w:rFonts w:hint="default"/>
      </w:rPr>
    </w:lvl>
    <w:lvl w:ilvl="4" w:tentative="0">
      <w:start w:val="0"/>
      <w:numFmt w:val="bullet"/>
      <w:lvlText w:val="•"/>
      <w:lvlJc w:val="left"/>
      <w:pPr>
        <w:ind w:left="4708" w:hanging="281"/>
      </w:pPr>
      <w:rPr>
        <w:rFonts w:hint="default"/>
      </w:rPr>
    </w:lvl>
    <w:lvl w:ilvl="5" w:tentative="0">
      <w:start w:val="0"/>
      <w:numFmt w:val="bullet"/>
      <w:lvlText w:val="•"/>
      <w:lvlJc w:val="left"/>
      <w:pPr>
        <w:ind w:left="5678" w:hanging="281"/>
      </w:pPr>
      <w:rPr>
        <w:rFonts w:hint="default"/>
      </w:rPr>
    </w:lvl>
    <w:lvl w:ilvl="6" w:tentative="0">
      <w:start w:val="0"/>
      <w:numFmt w:val="bullet"/>
      <w:lvlText w:val="•"/>
      <w:lvlJc w:val="left"/>
      <w:pPr>
        <w:ind w:left="6647" w:hanging="281"/>
      </w:pPr>
      <w:rPr>
        <w:rFonts w:hint="default"/>
      </w:rPr>
    </w:lvl>
    <w:lvl w:ilvl="7" w:tentative="0">
      <w:start w:val="0"/>
      <w:numFmt w:val="bullet"/>
      <w:lvlText w:val="•"/>
      <w:lvlJc w:val="left"/>
      <w:pPr>
        <w:ind w:left="7617" w:hanging="281"/>
      </w:pPr>
      <w:rPr>
        <w:rFonts w:hint="default"/>
      </w:rPr>
    </w:lvl>
    <w:lvl w:ilvl="8" w:tentative="0">
      <w:start w:val="0"/>
      <w:numFmt w:val="bullet"/>
      <w:lvlText w:val="•"/>
      <w:lvlJc w:val="left"/>
      <w:pPr>
        <w:ind w:left="8586" w:hanging="281"/>
      </w:pPr>
      <w:rPr>
        <w:rFonts w:hint="default"/>
      </w:rPr>
    </w:lvl>
  </w:abstractNum>
  <w:abstractNum w:abstractNumId="40">
    <w:nsid w:val="79D23927"/>
    <w:multiLevelType w:val="multilevel"/>
    <w:tmpl w:val="79D23927"/>
    <w:lvl w:ilvl="0" w:tentative="0">
      <w:start w:val="3"/>
      <w:numFmt w:val="decimal"/>
      <w:lvlText w:val="%1"/>
      <w:lvlJc w:val="left"/>
      <w:pPr>
        <w:ind w:left="1452" w:hanging="492"/>
      </w:pPr>
      <w:rPr>
        <w:rFonts w:hint="default"/>
      </w:rPr>
    </w:lvl>
    <w:lvl w:ilvl="1" w:tentative="0">
      <w:start w:val="1"/>
      <w:numFmt w:val="decimal"/>
      <w:lvlText w:val="%1.%2"/>
      <w:lvlJc w:val="left"/>
      <w:pPr>
        <w:ind w:left="1452" w:hanging="492"/>
      </w:pPr>
      <w:rPr>
        <w:rFonts w:hint="default" w:ascii="Times New Roman" w:hAnsi="Times New Roman" w:eastAsia="仿宋" w:cs="Times New Roman"/>
        <w:b/>
        <w:bCs/>
        <w:spacing w:val="0"/>
        <w:w w:val="99"/>
        <w:sz w:val="28"/>
        <w:szCs w:val="28"/>
      </w:rPr>
    </w:lvl>
    <w:lvl w:ilvl="2" w:tentative="0">
      <w:start w:val="1"/>
      <w:numFmt w:val="decimal"/>
      <w:lvlText w:val="%1.%2.%3"/>
      <w:lvlJc w:val="left"/>
      <w:pPr>
        <w:ind w:left="1681" w:hanging="689"/>
      </w:pPr>
      <w:rPr>
        <w:rFonts w:hint="default" w:ascii="Times New Roman" w:hAnsi="Times New Roman" w:eastAsia="仿宋" w:cs="Times New Roman"/>
        <w:w w:val="100"/>
        <w:sz w:val="24"/>
        <w:szCs w:val="24"/>
      </w:rPr>
    </w:lvl>
    <w:lvl w:ilvl="3" w:tentative="0">
      <w:start w:val="0"/>
      <w:numFmt w:val="bullet"/>
      <w:lvlText w:val="•"/>
      <w:lvlJc w:val="left"/>
      <w:pPr>
        <w:ind w:left="3474" w:hanging="689"/>
      </w:pPr>
      <w:rPr>
        <w:rFonts w:hint="default"/>
      </w:rPr>
    </w:lvl>
    <w:lvl w:ilvl="4" w:tentative="0">
      <w:start w:val="0"/>
      <w:numFmt w:val="bullet"/>
      <w:lvlText w:val="•"/>
      <w:lvlJc w:val="left"/>
      <w:pPr>
        <w:ind w:left="4482" w:hanging="689"/>
      </w:pPr>
      <w:rPr>
        <w:rFonts w:hint="default"/>
      </w:rPr>
    </w:lvl>
    <w:lvl w:ilvl="5" w:tentative="0">
      <w:start w:val="0"/>
      <w:numFmt w:val="bullet"/>
      <w:lvlText w:val="•"/>
      <w:lvlJc w:val="left"/>
      <w:pPr>
        <w:ind w:left="5489" w:hanging="689"/>
      </w:pPr>
      <w:rPr>
        <w:rFonts w:hint="default"/>
      </w:rPr>
    </w:lvl>
    <w:lvl w:ilvl="6" w:tentative="0">
      <w:start w:val="0"/>
      <w:numFmt w:val="bullet"/>
      <w:lvlText w:val="•"/>
      <w:lvlJc w:val="left"/>
      <w:pPr>
        <w:ind w:left="6496" w:hanging="689"/>
      </w:pPr>
      <w:rPr>
        <w:rFonts w:hint="default"/>
      </w:rPr>
    </w:lvl>
    <w:lvl w:ilvl="7" w:tentative="0">
      <w:start w:val="0"/>
      <w:numFmt w:val="bullet"/>
      <w:lvlText w:val="•"/>
      <w:lvlJc w:val="left"/>
      <w:pPr>
        <w:ind w:left="7504" w:hanging="689"/>
      </w:pPr>
      <w:rPr>
        <w:rFonts w:hint="default"/>
      </w:rPr>
    </w:lvl>
    <w:lvl w:ilvl="8" w:tentative="0">
      <w:start w:val="0"/>
      <w:numFmt w:val="bullet"/>
      <w:lvlText w:val="•"/>
      <w:lvlJc w:val="left"/>
      <w:pPr>
        <w:ind w:left="8511" w:hanging="689"/>
      </w:pPr>
      <w:rPr>
        <w:rFonts w:hint="default"/>
      </w:rPr>
    </w:lvl>
  </w:abstractNum>
  <w:abstractNum w:abstractNumId="41">
    <w:nsid w:val="7A7372F6"/>
    <w:multiLevelType w:val="multilevel"/>
    <w:tmpl w:val="7A7372F6"/>
    <w:lvl w:ilvl="0" w:tentative="0">
      <w:start w:val="27"/>
      <w:numFmt w:val="decimal"/>
      <w:lvlText w:val="%1"/>
      <w:lvlJc w:val="left"/>
      <w:pPr>
        <w:ind w:left="1560" w:hanging="540"/>
      </w:pPr>
      <w:rPr>
        <w:rFonts w:hint="default"/>
      </w:rPr>
    </w:lvl>
    <w:lvl w:ilvl="1" w:tentative="0">
      <w:start w:val="1"/>
      <w:numFmt w:val="decimal"/>
      <w:lvlText w:val="%1.%2"/>
      <w:lvlJc w:val="left"/>
      <w:pPr>
        <w:ind w:left="1560" w:hanging="540"/>
      </w:pPr>
      <w:rPr>
        <w:rFonts w:hint="default" w:ascii="Times New Roman" w:hAnsi="Times New Roman" w:eastAsia="仿宋" w:cs="Times New Roman"/>
        <w:w w:val="100"/>
        <w:sz w:val="24"/>
        <w:szCs w:val="24"/>
      </w:rPr>
    </w:lvl>
    <w:lvl w:ilvl="2" w:tentative="0">
      <w:start w:val="0"/>
      <w:numFmt w:val="bullet"/>
      <w:lvlText w:val="•"/>
      <w:lvlJc w:val="left"/>
      <w:pPr>
        <w:ind w:left="3353" w:hanging="540"/>
      </w:pPr>
      <w:rPr>
        <w:rFonts w:hint="default"/>
      </w:rPr>
    </w:lvl>
    <w:lvl w:ilvl="3" w:tentative="0">
      <w:start w:val="0"/>
      <w:numFmt w:val="bullet"/>
      <w:lvlText w:val="•"/>
      <w:lvlJc w:val="left"/>
      <w:pPr>
        <w:ind w:left="4249" w:hanging="540"/>
      </w:pPr>
      <w:rPr>
        <w:rFonts w:hint="default"/>
      </w:rPr>
    </w:lvl>
    <w:lvl w:ilvl="4" w:tentative="0">
      <w:start w:val="0"/>
      <w:numFmt w:val="bullet"/>
      <w:lvlText w:val="•"/>
      <w:lvlJc w:val="left"/>
      <w:pPr>
        <w:ind w:left="5146" w:hanging="540"/>
      </w:pPr>
      <w:rPr>
        <w:rFonts w:hint="default"/>
      </w:rPr>
    </w:lvl>
    <w:lvl w:ilvl="5" w:tentative="0">
      <w:start w:val="0"/>
      <w:numFmt w:val="bullet"/>
      <w:lvlText w:val="•"/>
      <w:lvlJc w:val="left"/>
      <w:pPr>
        <w:ind w:left="6043" w:hanging="540"/>
      </w:pPr>
      <w:rPr>
        <w:rFonts w:hint="default"/>
      </w:rPr>
    </w:lvl>
    <w:lvl w:ilvl="6" w:tentative="0">
      <w:start w:val="0"/>
      <w:numFmt w:val="bullet"/>
      <w:lvlText w:val="•"/>
      <w:lvlJc w:val="left"/>
      <w:pPr>
        <w:ind w:left="6939" w:hanging="540"/>
      </w:pPr>
      <w:rPr>
        <w:rFonts w:hint="default"/>
      </w:rPr>
    </w:lvl>
    <w:lvl w:ilvl="7" w:tentative="0">
      <w:start w:val="0"/>
      <w:numFmt w:val="bullet"/>
      <w:lvlText w:val="•"/>
      <w:lvlJc w:val="left"/>
      <w:pPr>
        <w:ind w:left="7836" w:hanging="540"/>
      </w:pPr>
      <w:rPr>
        <w:rFonts w:hint="default"/>
      </w:rPr>
    </w:lvl>
    <w:lvl w:ilvl="8" w:tentative="0">
      <w:start w:val="0"/>
      <w:numFmt w:val="bullet"/>
      <w:lvlText w:val="•"/>
      <w:lvlJc w:val="left"/>
      <w:pPr>
        <w:ind w:left="8732" w:hanging="540"/>
      </w:pPr>
      <w:rPr>
        <w:rFonts w:hint="default"/>
      </w:rPr>
    </w:lvl>
  </w:abstractNum>
  <w:abstractNum w:abstractNumId="42">
    <w:nsid w:val="7E2A7753"/>
    <w:multiLevelType w:val="multilevel"/>
    <w:tmpl w:val="7E2A7753"/>
    <w:lvl w:ilvl="0" w:tentative="0">
      <w:start w:val="1"/>
      <w:numFmt w:val="decimal"/>
      <w:lvlText w:val="（%1）"/>
      <w:lvlJc w:val="left"/>
      <w:pPr>
        <w:ind w:left="540" w:hanging="601"/>
      </w:pPr>
      <w:rPr>
        <w:rFonts w:hint="default" w:ascii="仿宋" w:hAnsi="仿宋" w:eastAsia="仿宋" w:cs="仿宋"/>
        <w:spacing w:val="-17"/>
        <w:w w:val="100"/>
        <w:sz w:val="22"/>
        <w:szCs w:val="22"/>
      </w:rPr>
    </w:lvl>
    <w:lvl w:ilvl="1" w:tentative="0">
      <w:start w:val="1"/>
      <w:numFmt w:val="decimal"/>
      <w:lvlText w:val="%2."/>
      <w:lvlJc w:val="left"/>
      <w:pPr>
        <w:ind w:left="1382" w:hanging="284"/>
      </w:pPr>
      <w:rPr>
        <w:rFonts w:hint="default" w:ascii="Times New Roman" w:hAnsi="Times New Roman" w:eastAsia="仿宋" w:cs="Times New Roman"/>
        <w:spacing w:val="-2"/>
        <w:w w:val="100"/>
        <w:sz w:val="26"/>
        <w:szCs w:val="26"/>
      </w:rPr>
    </w:lvl>
    <w:lvl w:ilvl="2" w:tentative="0">
      <w:start w:val="0"/>
      <w:numFmt w:val="bullet"/>
      <w:lvlText w:val="•"/>
      <w:lvlJc w:val="left"/>
      <w:pPr>
        <w:ind w:left="2396" w:hanging="284"/>
      </w:pPr>
      <w:rPr>
        <w:rFonts w:hint="default"/>
      </w:rPr>
    </w:lvl>
    <w:lvl w:ilvl="3" w:tentative="0">
      <w:start w:val="0"/>
      <w:numFmt w:val="bullet"/>
      <w:lvlText w:val="•"/>
      <w:lvlJc w:val="left"/>
      <w:pPr>
        <w:ind w:left="3412" w:hanging="284"/>
      </w:pPr>
      <w:rPr>
        <w:rFonts w:hint="default"/>
      </w:rPr>
    </w:lvl>
    <w:lvl w:ilvl="4" w:tentative="0">
      <w:start w:val="0"/>
      <w:numFmt w:val="bullet"/>
      <w:lvlText w:val="•"/>
      <w:lvlJc w:val="left"/>
      <w:pPr>
        <w:ind w:left="4428" w:hanging="284"/>
      </w:pPr>
      <w:rPr>
        <w:rFonts w:hint="default"/>
      </w:rPr>
    </w:lvl>
    <w:lvl w:ilvl="5" w:tentative="0">
      <w:start w:val="0"/>
      <w:numFmt w:val="bullet"/>
      <w:lvlText w:val="•"/>
      <w:lvlJc w:val="left"/>
      <w:pPr>
        <w:ind w:left="5444" w:hanging="284"/>
      </w:pPr>
      <w:rPr>
        <w:rFonts w:hint="default"/>
      </w:rPr>
    </w:lvl>
    <w:lvl w:ilvl="6" w:tentative="0">
      <w:start w:val="0"/>
      <w:numFmt w:val="bullet"/>
      <w:lvlText w:val="•"/>
      <w:lvlJc w:val="left"/>
      <w:pPr>
        <w:ind w:left="6461" w:hanging="284"/>
      </w:pPr>
      <w:rPr>
        <w:rFonts w:hint="default"/>
      </w:rPr>
    </w:lvl>
    <w:lvl w:ilvl="7" w:tentative="0">
      <w:start w:val="0"/>
      <w:numFmt w:val="bullet"/>
      <w:lvlText w:val="•"/>
      <w:lvlJc w:val="left"/>
      <w:pPr>
        <w:ind w:left="7477" w:hanging="284"/>
      </w:pPr>
      <w:rPr>
        <w:rFonts w:hint="default"/>
      </w:rPr>
    </w:lvl>
    <w:lvl w:ilvl="8" w:tentative="0">
      <w:start w:val="0"/>
      <w:numFmt w:val="bullet"/>
      <w:lvlText w:val="•"/>
      <w:lvlJc w:val="left"/>
      <w:pPr>
        <w:ind w:left="8493" w:hanging="284"/>
      </w:pPr>
      <w:rPr>
        <w:rFonts w:hint="default"/>
      </w:rPr>
    </w:lvl>
  </w:abstractNum>
  <w:num w:numId="1">
    <w:abstractNumId w:val="36"/>
  </w:num>
  <w:num w:numId="2">
    <w:abstractNumId w:val="31"/>
  </w:num>
  <w:num w:numId="3">
    <w:abstractNumId w:val="0"/>
  </w:num>
  <w:num w:numId="4">
    <w:abstractNumId w:val="39"/>
  </w:num>
  <w:num w:numId="5">
    <w:abstractNumId w:val="40"/>
  </w:num>
  <w:num w:numId="6">
    <w:abstractNumId w:val="35"/>
  </w:num>
  <w:num w:numId="7">
    <w:abstractNumId w:val="32"/>
  </w:num>
  <w:num w:numId="8">
    <w:abstractNumId w:val="2"/>
  </w:num>
  <w:num w:numId="9">
    <w:abstractNumId w:val="13"/>
  </w:num>
  <w:num w:numId="10">
    <w:abstractNumId w:val="5"/>
  </w:num>
  <w:num w:numId="11">
    <w:abstractNumId w:val="19"/>
  </w:num>
  <w:num w:numId="12">
    <w:abstractNumId w:val="7"/>
  </w:num>
  <w:num w:numId="13">
    <w:abstractNumId w:val="26"/>
  </w:num>
  <w:num w:numId="14">
    <w:abstractNumId w:val="18"/>
  </w:num>
  <w:num w:numId="15">
    <w:abstractNumId w:val="38"/>
  </w:num>
  <w:num w:numId="16">
    <w:abstractNumId w:val="15"/>
  </w:num>
  <w:num w:numId="17">
    <w:abstractNumId w:val="22"/>
  </w:num>
  <w:num w:numId="18">
    <w:abstractNumId w:val="12"/>
  </w:num>
  <w:num w:numId="19">
    <w:abstractNumId w:val="16"/>
  </w:num>
  <w:num w:numId="20">
    <w:abstractNumId w:val="11"/>
  </w:num>
  <w:num w:numId="21">
    <w:abstractNumId w:val="21"/>
  </w:num>
  <w:num w:numId="22">
    <w:abstractNumId w:val="9"/>
  </w:num>
  <w:num w:numId="23">
    <w:abstractNumId w:val="34"/>
  </w:num>
  <w:num w:numId="24">
    <w:abstractNumId w:val="8"/>
  </w:num>
  <w:num w:numId="25">
    <w:abstractNumId w:val="29"/>
  </w:num>
  <w:num w:numId="26">
    <w:abstractNumId w:val="27"/>
  </w:num>
  <w:num w:numId="27">
    <w:abstractNumId w:val="4"/>
  </w:num>
  <w:num w:numId="28">
    <w:abstractNumId w:val="37"/>
  </w:num>
  <w:num w:numId="29">
    <w:abstractNumId w:val="23"/>
  </w:num>
  <w:num w:numId="30">
    <w:abstractNumId w:val="30"/>
  </w:num>
  <w:num w:numId="31">
    <w:abstractNumId w:val="17"/>
  </w:num>
  <w:num w:numId="32">
    <w:abstractNumId w:val="41"/>
  </w:num>
  <w:num w:numId="33">
    <w:abstractNumId w:val="10"/>
  </w:num>
  <w:num w:numId="34">
    <w:abstractNumId w:val="24"/>
  </w:num>
  <w:num w:numId="35">
    <w:abstractNumId w:val="6"/>
  </w:num>
  <w:num w:numId="36">
    <w:abstractNumId w:val="28"/>
  </w:num>
  <w:num w:numId="37">
    <w:abstractNumId w:val="3"/>
  </w:num>
  <w:num w:numId="38">
    <w:abstractNumId w:val="33"/>
  </w:num>
  <w:num w:numId="39">
    <w:abstractNumId w:val="20"/>
  </w:num>
  <w:num w:numId="40">
    <w:abstractNumId w:val="25"/>
  </w:num>
  <w:num w:numId="41">
    <w:abstractNumId w:val="42"/>
  </w:num>
  <w:num w:numId="42">
    <w:abstractNumId w:val="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BkZGE2YjVkNTM5NzViNjM2MThmYjQ1NTZkNzVjY2IifQ=="/>
  </w:docVars>
  <w:rsids>
    <w:rsidRoot w:val="00443A4D"/>
    <w:rsid w:val="000230FB"/>
    <w:rsid w:val="00047B1E"/>
    <w:rsid w:val="00073E51"/>
    <w:rsid w:val="000A2D3F"/>
    <w:rsid w:val="000E3767"/>
    <w:rsid w:val="000F2917"/>
    <w:rsid w:val="001413AB"/>
    <w:rsid w:val="001B48A0"/>
    <w:rsid w:val="001E064B"/>
    <w:rsid w:val="001F6A61"/>
    <w:rsid w:val="002353D6"/>
    <w:rsid w:val="00287C6C"/>
    <w:rsid w:val="002A7228"/>
    <w:rsid w:val="002C1289"/>
    <w:rsid w:val="00303BB6"/>
    <w:rsid w:val="0036699D"/>
    <w:rsid w:val="00391F50"/>
    <w:rsid w:val="003C377E"/>
    <w:rsid w:val="00403F98"/>
    <w:rsid w:val="00437E58"/>
    <w:rsid w:val="00443A4D"/>
    <w:rsid w:val="0045195A"/>
    <w:rsid w:val="004576CA"/>
    <w:rsid w:val="004B472A"/>
    <w:rsid w:val="004E0AD2"/>
    <w:rsid w:val="004F28FA"/>
    <w:rsid w:val="0051037E"/>
    <w:rsid w:val="00587E3D"/>
    <w:rsid w:val="0064289B"/>
    <w:rsid w:val="006631FF"/>
    <w:rsid w:val="00681E15"/>
    <w:rsid w:val="006B77AA"/>
    <w:rsid w:val="006D6E6F"/>
    <w:rsid w:val="007036D3"/>
    <w:rsid w:val="00743D2C"/>
    <w:rsid w:val="00747A6C"/>
    <w:rsid w:val="00751675"/>
    <w:rsid w:val="008A7E03"/>
    <w:rsid w:val="008C6E69"/>
    <w:rsid w:val="0093636F"/>
    <w:rsid w:val="009941B9"/>
    <w:rsid w:val="009A2BAF"/>
    <w:rsid w:val="009B3A7C"/>
    <w:rsid w:val="00A32827"/>
    <w:rsid w:val="00AA5792"/>
    <w:rsid w:val="00AB728E"/>
    <w:rsid w:val="00AC6B50"/>
    <w:rsid w:val="00AD2189"/>
    <w:rsid w:val="00B7312E"/>
    <w:rsid w:val="00BC27D7"/>
    <w:rsid w:val="00C02AF8"/>
    <w:rsid w:val="00C706FC"/>
    <w:rsid w:val="00C82A56"/>
    <w:rsid w:val="00C8697A"/>
    <w:rsid w:val="00C91869"/>
    <w:rsid w:val="00CE5000"/>
    <w:rsid w:val="00D001DE"/>
    <w:rsid w:val="00D00538"/>
    <w:rsid w:val="00D3732B"/>
    <w:rsid w:val="00D601CE"/>
    <w:rsid w:val="00DA5437"/>
    <w:rsid w:val="00DD3143"/>
    <w:rsid w:val="00E4194E"/>
    <w:rsid w:val="00EF6749"/>
    <w:rsid w:val="00F01E79"/>
    <w:rsid w:val="00F10828"/>
    <w:rsid w:val="00F45EC0"/>
    <w:rsid w:val="00F85258"/>
    <w:rsid w:val="00F91210"/>
    <w:rsid w:val="00FF0DCE"/>
    <w:rsid w:val="00FF23D0"/>
    <w:rsid w:val="041C7149"/>
    <w:rsid w:val="0B524821"/>
    <w:rsid w:val="39C9182E"/>
    <w:rsid w:val="3DE76F50"/>
    <w:rsid w:val="723B146A"/>
    <w:rsid w:val="7D8C7C3F"/>
    <w:rsid w:val="7FE63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sz w:val="22"/>
      <w:szCs w:val="22"/>
      <w:lang w:val="en-US" w:eastAsia="en-US" w:bidi="ar-SA"/>
    </w:rPr>
  </w:style>
  <w:style w:type="paragraph" w:styleId="2">
    <w:name w:val="heading 1"/>
    <w:basedOn w:val="1"/>
    <w:next w:val="1"/>
    <w:link w:val="17"/>
    <w:qFormat/>
    <w:uiPriority w:val="9"/>
    <w:pPr>
      <w:spacing w:before="38"/>
      <w:ind w:left="304"/>
      <w:jc w:val="center"/>
      <w:outlineLvl w:val="0"/>
    </w:pPr>
    <w:rPr>
      <w:b/>
      <w:bCs/>
      <w:sz w:val="44"/>
      <w:szCs w:val="44"/>
    </w:rPr>
  </w:style>
  <w:style w:type="paragraph" w:styleId="3">
    <w:name w:val="heading 2"/>
    <w:basedOn w:val="1"/>
    <w:next w:val="1"/>
    <w:link w:val="18"/>
    <w:unhideWhenUsed/>
    <w:qFormat/>
    <w:uiPriority w:val="9"/>
    <w:pPr>
      <w:spacing w:before="49"/>
      <w:ind w:left="297"/>
      <w:jc w:val="center"/>
      <w:outlineLvl w:val="1"/>
    </w:pPr>
    <w:rPr>
      <w:b/>
      <w:bCs/>
      <w:sz w:val="36"/>
      <w:szCs w:val="36"/>
    </w:rPr>
  </w:style>
  <w:style w:type="paragraph" w:styleId="4">
    <w:name w:val="heading 3"/>
    <w:basedOn w:val="1"/>
    <w:next w:val="1"/>
    <w:link w:val="19"/>
    <w:unhideWhenUsed/>
    <w:qFormat/>
    <w:uiPriority w:val="9"/>
    <w:pPr>
      <w:spacing w:before="186"/>
      <w:ind w:left="540"/>
      <w:outlineLvl w:val="2"/>
    </w:pPr>
    <w:rPr>
      <w:b/>
      <w:bCs/>
      <w:sz w:val="32"/>
      <w:szCs w:val="32"/>
    </w:rPr>
  </w:style>
  <w:style w:type="paragraph" w:styleId="5">
    <w:name w:val="heading 4"/>
    <w:basedOn w:val="1"/>
    <w:next w:val="1"/>
    <w:link w:val="20"/>
    <w:unhideWhenUsed/>
    <w:qFormat/>
    <w:uiPriority w:val="9"/>
    <w:pPr>
      <w:ind w:left="960"/>
      <w:outlineLvl w:val="3"/>
    </w:pPr>
    <w:rPr>
      <w:b/>
      <w:bCs/>
      <w:sz w:val="28"/>
      <w:szCs w:val="28"/>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29"/>
    <w:semiHidden/>
    <w:unhideWhenUsed/>
    <w:qFormat/>
    <w:uiPriority w:val="99"/>
    <w:rPr>
      <w:rFonts w:ascii="宋体" w:eastAsia="宋体"/>
      <w:sz w:val="18"/>
      <w:szCs w:val="18"/>
    </w:rPr>
  </w:style>
  <w:style w:type="paragraph" w:styleId="7">
    <w:name w:val="Body Text"/>
    <w:basedOn w:val="1"/>
    <w:link w:val="22"/>
    <w:qFormat/>
    <w:uiPriority w:val="1"/>
    <w:rPr>
      <w:sz w:val="24"/>
      <w:szCs w:val="24"/>
    </w:rPr>
  </w:style>
  <w:style w:type="paragraph" w:styleId="8">
    <w:name w:val="Balloon Text"/>
    <w:basedOn w:val="1"/>
    <w:link w:val="30"/>
    <w:semiHidden/>
    <w:unhideWhenUsed/>
    <w:qFormat/>
    <w:uiPriority w:val="99"/>
    <w:rPr>
      <w:sz w:val="18"/>
      <w:szCs w:val="18"/>
    </w:rPr>
  </w:style>
  <w:style w:type="paragraph" w:styleId="9">
    <w:name w:val="footer"/>
    <w:basedOn w:val="1"/>
    <w:link w:val="27"/>
    <w:unhideWhenUsed/>
    <w:qFormat/>
    <w:uiPriority w:val="99"/>
    <w:pPr>
      <w:tabs>
        <w:tab w:val="center" w:pos="4153"/>
        <w:tab w:val="right" w:pos="8306"/>
      </w:tabs>
      <w:snapToGrid w:val="0"/>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1"/>
    <w:pPr>
      <w:spacing w:before="266"/>
      <w:ind w:left="644"/>
      <w:jc w:val="center"/>
    </w:pPr>
    <w:rPr>
      <w:sz w:val="28"/>
      <w:szCs w:val="28"/>
    </w:rPr>
  </w:style>
  <w:style w:type="paragraph" w:styleId="12">
    <w:name w:val="toc 2"/>
    <w:basedOn w:val="1"/>
    <w:next w:val="1"/>
    <w:qFormat/>
    <w:uiPriority w:val="1"/>
    <w:pPr>
      <w:spacing w:before="265"/>
      <w:ind w:left="876"/>
    </w:pPr>
    <w:rPr>
      <w:sz w:val="28"/>
      <w:szCs w:val="28"/>
    </w:rPr>
  </w:style>
  <w:style w:type="paragraph" w:styleId="13">
    <w:name w:val="Title"/>
    <w:basedOn w:val="1"/>
    <w:link w:val="23"/>
    <w:qFormat/>
    <w:uiPriority w:val="10"/>
    <w:pPr>
      <w:ind w:left="499"/>
      <w:jc w:val="center"/>
    </w:pPr>
    <w:rPr>
      <w:b/>
      <w:bCs/>
      <w:sz w:val="84"/>
      <w:szCs w:val="84"/>
    </w:r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customStyle="1" w:styleId="17">
    <w:name w:val="标题 1 字符"/>
    <w:basedOn w:val="15"/>
    <w:link w:val="2"/>
    <w:qFormat/>
    <w:uiPriority w:val="9"/>
    <w:rPr>
      <w:rFonts w:ascii="仿宋" w:hAnsi="仿宋" w:eastAsia="仿宋" w:cs="仿宋"/>
      <w:b/>
      <w:bCs/>
      <w:kern w:val="0"/>
      <w:sz w:val="44"/>
      <w:szCs w:val="44"/>
      <w:lang w:eastAsia="en-US"/>
    </w:rPr>
  </w:style>
  <w:style w:type="character" w:customStyle="1" w:styleId="18">
    <w:name w:val="标题 2 字符"/>
    <w:basedOn w:val="15"/>
    <w:link w:val="3"/>
    <w:qFormat/>
    <w:uiPriority w:val="9"/>
    <w:rPr>
      <w:rFonts w:ascii="仿宋" w:hAnsi="仿宋" w:eastAsia="仿宋" w:cs="仿宋"/>
      <w:b/>
      <w:bCs/>
      <w:kern w:val="0"/>
      <w:sz w:val="36"/>
      <w:szCs w:val="36"/>
      <w:lang w:eastAsia="en-US"/>
    </w:rPr>
  </w:style>
  <w:style w:type="character" w:customStyle="1" w:styleId="19">
    <w:name w:val="标题 3 字符"/>
    <w:basedOn w:val="15"/>
    <w:link w:val="4"/>
    <w:qFormat/>
    <w:uiPriority w:val="9"/>
    <w:rPr>
      <w:rFonts w:ascii="仿宋" w:hAnsi="仿宋" w:eastAsia="仿宋" w:cs="仿宋"/>
      <w:b/>
      <w:bCs/>
      <w:kern w:val="0"/>
      <w:sz w:val="32"/>
      <w:szCs w:val="32"/>
      <w:lang w:eastAsia="en-US"/>
    </w:rPr>
  </w:style>
  <w:style w:type="character" w:customStyle="1" w:styleId="20">
    <w:name w:val="标题 4 字符"/>
    <w:basedOn w:val="15"/>
    <w:link w:val="5"/>
    <w:qFormat/>
    <w:uiPriority w:val="9"/>
    <w:rPr>
      <w:rFonts w:ascii="仿宋" w:hAnsi="仿宋" w:eastAsia="仿宋" w:cs="仿宋"/>
      <w:b/>
      <w:bCs/>
      <w:kern w:val="0"/>
      <w:sz w:val="28"/>
      <w:szCs w:val="28"/>
      <w:lang w:eastAsia="en-US"/>
    </w:rPr>
  </w:style>
  <w:style w:type="table" w:customStyle="1" w:styleId="21">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22">
    <w:name w:val="正文文本 字符"/>
    <w:basedOn w:val="15"/>
    <w:link w:val="7"/>
    <w:qFormat/>
    <w:uiPriority w:val="1"/>
    <w:rPr>
      <w:rFonts w:ascii="仿宋" w:hAnsi="仿宋" w:eastAsia="仿宋" w:cs="仿宋"/>
      <w:kern w:val="0"/>
      <w:sz w:val="24"/>
      <w:szCs w:val="24"/>
      <w:lang w:eastAsia="en-US"/>
    </w:rPr>
  </w:style>
  <w:style w:type="character" w:customStyle="1" w:styleId="23">
    <w:name w:val="标题 字符"/>
    <w:basedOn w:val="15"/>
    <w:link w:val="13"/>
    <w:qFormat/>
    <w:uiPriority w:val="10"/>
    <w:rPr>
      <w:rFonts w:ascii="仿宋" w:hAnsi="仿宋" w:eastAsia="仿宋" w:cs="仿宋"/>
      <w:b/>
      <w:bCs/>
      <w:kern w:val="0"/>
      <w:sz w:val="84"/>
      <w:szCs w:val="84"/>
      <w:lang w:eastAsia="en-US"/>
    </w:rPr>
  </w:style>
  <w:style w:type="paragraph" w:styleId="24">
    <w:name w:val="List Paragraph"/>
    <w:basedOn w:val="1"/>
    <w:qFormat/>
    <w:uiPriority w:val="1"/>
    <w:pPr>
      <w:spacing w:before="1"/>
      <w:ind w:left="540" w:firstLine="480"/>
    </w:pPr>
  </w:style>
  <w:style w:type="paragraph" w:customStyle="1" w:styleId="25">
    <w:name w:val="Table Paragraph"/>
    <w:basedOn w:val="1"/>
    <w:qFormat/>
    <w:uiPriority w:val="1"/>
    <w:pPr>
      <w:spacing w:before="41"/>
      <w:ind w:left="108"/>
      <w:jc w:val="center"/>
    </w:pPr>
  </w:style>
  <w:style w:type="character" w:customStyle="1" w:styleId="26">
    <w:name w:val="页眉 字符"/>
    <w:basedOn w:val="15"/>
    <w:link w:val="10"/>
    <w:qFormat/>
    <w:uiPriority w:val="99"/>
    <w:rPr>
      <w:rFonts w:ascii="仿宋" w:hAnsi="仿宋" w:eastAsia="仿宋" w:cs="仿宋"/>
      <w:kern w:val="0"/>
      <w:sz w:val="18"/>
      <w:szCs w:val="18"/>
      <w:lang w:eastAsia="en-US"/>
    </w:rPr>
  </w:style>
  <w:style w:type="character" w:customStyle="1" w:styleId="27">
    <w:name w:val="页脚 字符"/>
    <w:basedOn w:val="15"/>
    <w:link w:val="9"/>
    <w:qFormat/>
    <w:uiPriority w:val="99"/>
    <w:rPr>
      <w:rFonts w:ascii="仿宋" w:hAnsi="仿宋" w:eastAsia="仿宋" w:cs="仿宋"/>
      <w:kern w:val="0"/>
      <w:sz w:val="18"/>
      <w:szCs w:val="18"/>
      <w:lang w:eastAsia="en-US"/>
    </w:rPr>
  </w:style>
  <w:style w:type="paragraph" w:styleId="28">
    <w:name w:val="No Spacing"/>
    <w:qFormat/>
    <w:uiPriority w:val="1"/>
    <w:pPr>
      <w:widowControl w:val="0"/>
      <w:autoSpaceDE w:val="0"/>
      <w:autoSpaceDN w:val="0"/>
    </w:pPr>
    <w:rPr>
      <w:rFonts w:ascii="仿宋" w:hAnsi="仿宋" w:eastAsia="仿宋" w:cs="仿宋"/>
      <w:sz w:val="22"/>
      <w:szCs w:val="22"/>
      <w:lang w:val="en-US" w:eastAsia="en-US" w:bidi="ar-SA"/>
    </w:rPr>
  </w:style>
  <w:style w:type="character" w:customStyle="1" w:styleId="29">
    <w:name w:val="文档结构图 字符"/>
    <w:basedOn w:val="15"/>
    <w:link w:val="6"/>
    <w:semiHidden/>
    <w:qFormat/>
    <w:uiPriority w:val="99"/>
    <w:rPr>
      <w:rFonts w:ascii="宋体" w:hAnsi="仿宋" w:eastAsia="宋体" w:cs="仿宋"/>
      <w:kern w:val="0"/>
      <w:sz w:val="18"/>
      <w:szCs w:val="18"/>
      <w:lang w:eastAsia="en-US"/>
    </w:rPr>
  </w:style>
  <w:style w:type="character" w:customStyle="1" w:styleId="30">
    <w:name w:val="批注框文本 字符"/>
    <w:basedOn w:val="15"/>
    <w:link w:val="8"/>
    <w:semiHidden/>
    <w:qFormat/>
    <w:uiPriority w:val="99"/>
    <w:rPr>
      <w:rFonts w:ascii="仿宋" w:hAnsi="仿宋" w:eastAsia="仿宋" w:cs="仿宋"/>
      <w:kern w:val="0"/>
      <w:sz w:val="18"/>
      <w:szCs w:val="18"/>
      <w:lang w:eastAsia="en-US"/>
    </w:rPr>
  </w:style>
  <w:style w:type="paragraph" w:customStyle="1" w:styleId="31">
    <w:name w:val="首行缩进"/>
    <w:basedOn w:val="1"/>
    <w:qFormat/>
    <w:uiPriority w:val="99"/>
    <w:pPr>
      <w:autoSpaceDE/>
      <w:autoSpaceDN/>
      <w:ind w:firstLine="480" w:firstLineChars="200"/>
      <w:jc w:val="both"/>
    </w:pPr>
    <w:rPr>
      <w:rFonts w:ascii="Times New Roman" w:hAnsi="Times New Roman" w:eastAsia="宋体" w:cs="Times New Roman"/>
      <w:kern w:val="2"/>
      <w:sz w:val="21"/>
      <w:szCs w:val="24"/>
      <w:lang w:val="zh-CN" w:eastAsia="zh-CN"/>
    </w:rPr>
  </w:style>
  <w:style w:type="character" w:styleId="32">
    <w:name w:val="Placeholder Text"/>
    <w:basedOn w:val="15"/>
    <w:semiHidden/>
    <w:qFormat/>
    <w:uiPriority w:val="99"/>
    <w:rPr>
      <w:color w:val="808080"/>
    </w:rPr>
  </w:style>
  <w:style w:type="character" w:customStyle="1" w:styleId="33">
    <w:name w:val="未处理的提及1"/>
    <w:basedOn w:val="15"/>
    <w:semiHidden/>
    <w:unhideWhenUsed/>
    <w:qFormat/>
    <w:uiPriority w:val="99"/>
    <w:rPr>
      <w:color w:val="605E5C"/>
      <w:shd w:val="clear" w:color="auto" w:fill="E1DFDD"/>
    </w:rPr>
  </w:style>
  <w:style w:type="character" w:customStyle="1" w:styleId="34">
    <w:name w:val="Unresolved Mention"/>
    <w:basedOn w:val="1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6076B3-5E9B-4B3E-A1A3-3A2179AA658F}">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17975</Words>
  <Characters>18573</Characters>
  <Lines>142</Lines>
  <Paragraphs>40</Paragraphs>
  <TotalTime>17</TotalTime>
  <ScaleCrop>false</ScaleCrop>
  <LinksUpToDate>false</LinksUpToDate>
  <CharactersWithSpaces>18864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2022-08-26T01:38:00Z</dcterms:created>
  <dc:creator>TC007</dc:creator>
  <cp:lastModifiedBy>墨凡</cp:lastModifiedBy>
  <dcterms:modified xsi:type="dcterms:W3CDTF">2022-08-31T01:11:20Z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88F66BDCF1514B4AB1DA42A1E2377326</vt:lpwstr>
  </property>
</Properties>
</file>